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368" w:rsidRDefault="007C3368" w:rsidP="007C3368">
      <w:pPr>
        <w:pStyle w:val="1"/>
        <w:jc w:val="center"/>
        <w:rPr>
          <w:rFonts w:ascii="Times New Roman" w:hAnsi="Times New Roman"/>
          <w:sz w:val="28"/>
          <w:szCs w:val="28"/>
        </w:rPr>
      </w:pPr>
      <w:r>
        <w:rPr>
          <w:rFonts w:ascii="Times New Roman" w:hAnsi="Times New Roman"/>
          <w:sz w:val="28"/>
          <w:szCs w:val="28"/>
        </w:rPr>
        <w:t>Карта</w:t>
      </w:r>
    </w:p>
    <w:p w:rsidR="007C3368" w:rsidRDefault="007C3368" w:rsidP="007C3368">
      <w:pPr>
        <w:pStyle w:val="1"/>
        <w:jc w:val="center"/>
        <w:rPr>
          <w:rFonts w:ascii="Times New Roman" w:hAnsi="Times New Roman"/>
          <w:sz w:val="28"/>
          <w:szCs w:val="28"/>
        </w:rPr>
      </w:pPr>
      <w:r>
        <w:rPr>
          <w:rFonts w:ascii="Times New Roman" w:hAnsi="Times New Roman"/>
          <w:sz w:val="28"/>
          <w:szCs w:val="28"/>
        </w:rPr>
        <w:t>коррупционных рисков филиала УО БГТУ  «</w:t>
      </w:r>
      <w:proofErr w:type="spellStart"/>
      <w:r>
        <w:rPr>
          <w:rFonts w:ascii="Times New Roman" w:hAnsi="Times New Roman"/>
          <w:sz w:val="28"/>
          <w:szCs w:val="28"/>
        </w:rPr>
        <w:t>Бобруйский</w:t>
      </w:r>
      <w:proofErr w:type="spellEnd"/>
      <w:r>
        <w:rPr>
          <w:rFonts w:ascii="Times New Roman" w:hAnsi="Times New Roman"/>
          <w:sz w:val="28"/>
          <w:szCs w:val="28"/>
        </w:rPr>
        <w:t xml:space="preserve"> государственный лесотехнический колледж»</w:t>
      </w:r>
    </w:p>
    <w:p w:rsidR="007C3368" w:rsidRDefault="007C3368" w:rsidP="007C3368">
      <w:pPr>
        <w:pStyle w:val="1"/>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6521"/>
        <w:gridCol w:w="7448"/>
      </w:tblGrid>
      <w:tr w:rsidR="007C3368" w:rsidTr="007C3368">
        <w:tc>
          <w:tcPr>
            <w:tcW w:w="817" w:type="dxa"/>
            <w:tcBorders>
              <w:top w:val="single" w:sz="4" w:space="0" w:color="auto"/>
              <w:left w:val="single" w:sz="4" w:space="0" w:color="auto"/>
              <w:bottom w:val="single" w:sz="4" w:space="0" w:color="auto"/>
              <w:right w:val="single" w:sz="4" w:space="0" w:color="auto"/>
            </w:tcBorders>
            <w:hideMark/>
          </w:tcPr>
          <w:p w:rsidR="007C3368" w:rsidRDefault="007C3368">
            <w:pPr>
              <w:pStyle w:val="1"/>
              <w:jc w:val="center"/>
              <w:rPr>
                <w:rFonts w:ascii="Times New Roman" w:hAnsi="Times New Roman"/>
                <w:b/>
                <w:sz w:val="28"/>
                <w:szCs w:val="28"/>
              </w:rPr>
            </w:pPr>
            <w:r>
              <w:rPr>
                <w:rFonts w:ascii="Times New Roman" w:hAnsi="Times New Roman"/>
                <w:b/>
                <w:sz w:val="28"/>
                <w:szCs w:val="28"/>
              </w:rPr>
              <w:t>№</w:t>
            </w:r>
          </w:p>
          <w:p w:rsidR="007C3368" w:rsidRDefault="007C3368">
            <w:pPr>
              <w:pStyle w:val="1"/>
              <w:jc w:val="center"/>
              <w:rPr>
                <w:rFonts w:ascii="Times New Roman" w:hAnsi="Times New Roman"/>
                <w:b/>
                <w:sz w:val="28"/>
                <w:szCs w:val="28"/>
              </w:rPr>
            </w:pPr>
            <w:proofErr w:type="spellStart"/>
            <w:proofErr w:type="gramStart"/>
            <w:r>
              <w:rPr>
                <w:rFonts w:ascii="Times New Roman" w:hAnsi="Times New Roman"/>
                <w:b/>
                <w:sz w:val="28"/>
                <w:szCs w:val="28"/>
              </w:rPr>
              <w:t>п</w:t>
            </w:r>
            <w:proofErr w:type="spellEnd"/>
            <w:proofErr w:type="gramEnd"/>
            <w:r>
              <w:rPr>
                <w:rFonts w:ascii="Times New Roman" w:hAnsi="Times New Roman"/>
                <w:b/>
                <w:sz w:val="28"/>
                <w:szCs w:val="28"/>
              </w:rPr>
              <w:t>/</w:t>
            </w:r>
            <w:proofErr w:type="spellStart"/>
            <w:r>
              <w:rPr>
                <w:rFonts w:ascii="Times New Roman" w:hAnsi="Times New Roman"/>
                <w:b/>
                <w:sz w:val="28"/>
                <w:szCs w:val="28"/>
              </w:rPr>
              <w:t>п</w:t>
            </w:r>
            <w:proofErr w:type="spellEnd"/>
          </w:p>
        </w:tc>
        <w:tc>
          <w:tcPr>
            <w:tcW w:w="6521" w:type="dxa"/>
            <w:tcBorders>
              <w:top w:val="single" w:sz="4" w:space="0" w:color="auto"/>
              <w:left w:val="single" w:sz="4" w:space="0" w:color="auto"/>
              <w:bottom w:val="single" w:sz="4" w:space="0" w:color="auto"/>
              <w:right w:val="single" w:sz="4" w:space="0" w:color="auto"/>
            </w:tcBorders>
            <w:hideMark/>
          </w:tcPr>
          <w:p w:rsidR="007C3368" w:rsidRPr="007C3368" w:rsidRDefault="007C3368">
            <w:pPr>
              <w:pStyle w:val="1"/>
              <w:jc w:val="center"/>
              <w:rPr>
                <w:rFonts w:ascii="Times New Roman" w:hAnsi="Times New Roman"/>
                <w:b/>
                <w:sz w:val="28"/>
                <w:szCs w:val="28"/>
              </w:rPr>
            </w:pPr>
            <w:r w:rsidRPr="007C3368">
              <w:rPr>
                <w:rFonts w:ascii="Times New Roman" w:hAnsi="Times New Roman"/>
                <w:b/>
                <w:sz w:val="28"/>
                <w:szCs w:val="28"/>
              </w:rPr>
              <w:t>Описание коррупционных рисков</w:t>
            </w:r>
          </w:p>
        </w:tc>
        <w:tc>
          <w:tcPr>
            <w:tcW w:w="7448" w:type="dxa"/>
            <w:tcBorders>
              <w:top w:val="single" w:sz="4" w:space="0" w:color="auto"/>
              <w:left w:val="single" w:sz="4" w:space="0" w:color="auto"/>
              <w:bottom w:val="single" w:sz="4" w:space="0" w:color="auto"/>
              <w:right w:val="single" w:sz="4" w:space="0" w:color="auto"/>
            </w:tcBorders>
            <w:hideMark/>
          </w:tcPr>
          <w:p w:rsidR="007C3368" w:rsidRDefault="007C3368">
            <w:pPr>
              <w:pStyle w:val="1"/>
              <w:jc w:val="center"/>
              <w:rPr>
                <w:rFonts w:ascii="Times New Roman" w:hAnsi="Times New Roman"/>
                <w:b/>
                <w:sz w:val="28"/>
                <w:szCs w:val="28"/>
              </w:rPr>
            </w:pPr>
            <w:r>
              <w:rPr>
                <w:rFonts w:ascii="Times New Roman" w:hAnsi="Times New Roman"/>
                <w:b/>
                <w:sz w:val="28"/>
                <w:szCs w:val="28"/>
              </w:rPr>
              <w:t>Методы устранения коррупционных рисков</w:t>
            </w:r>
          </w:p>
        </w:tc>
      </w:tr>
      <w:tr w:rsidR="007C3368" w:rsidTr="00B70F59">
        <w:tc>
          <w:tcPr>
            <w:tcW w:w="14786" w:type="dxa"/>
            <w:gridSpan w:val="3"/>
            <w:tcBorders>
              <w:top w:val="single" w:sz="4" w:space="0" w:color="auto"/>
              <w:left w:val="single" w:sz="4" w:space="0" w:color="auto"/>
              <w:bottom w:val="single" w:sz="4" w:space="0" w:color="auto"/>
              <w:right w:val="single" w:sz="4" w:space="0" w:color="auto"/>
            </w:tcBorders>
          </w:tcPr>
          <w:p w:rsidR="007C3368" w:rsidRPr="007C3368" w:rsidRDefault="007C3368">
            <w:pPr>
              <w:pStyle w:val="1"/>
              <w:jc w:val="center"/>
              <w:rPr>
                <w:rFonts w:ascii="Times New Roman" w:hAnsi="Times New Roman"/>
                <w:b/>
                <w:sz w:val="28"/>
                <w:szCs w:val="28"/>
              </w:rPr>
            </w:pPr>
            <w:r w:rsidRPr="007C3368">
              <w:rPr>
                <w:rFonts w:ascii="Times New Roman" w:hAnsi="Times New Roman"/>
                <w:b/>
                <w:sz w:val="28"/>
                <w:szCs w:val="28"/>
              </w:rPr>
              <w:t xml:space="preserve">Получение незаконных вознаграждений или каких-либо преференций и выгод </w:t>
            </w:r>
            <w:proofErr w:type="gramStart"/>
            <w:r w:rsidRPr="007C3368">
              <w:rPr>
                <w:rFonts w:ascii="Times New Roman" w:hAnsi="Times New Roman"/>
                <w:b/>
                <w:sz w:val="28"/>
                <w:szCs w:val="28"/>
              </w:rPr>
              <w:t>за</w:t>
            </w:r>
            <w:proofErr w:type="gramEnd"/>
            <w:r w:rsidRPr="007C3368">
              <w:rPr>
                <w:rFonts w:ascii="Times New Roman" w:hAnsi="Times New Roman"/>
                <w:b/>
                <w:sz w:val="28"/>
                <w:szCs w:val="28"/>
              </w:rPr>
              <w:t>:</w:t>
            </w:r>
          </w:p>
          <w:p w:rsidR="007C3368" w:rsidRPr="007C3368" w:rsidRDefault="007C3368">
            <w:pPr>
              <w:pStyle w:val="1"/>
              <w:jc w:val="center"/>
              <w:rPr>
                <w:rFonts w:ascii="Times New Roman" w:hAnsi="Times New Roman"/>
                <w:b/>
                <w:sz w:val="28"/>
                <w:szCs w:val="28"/>
              </w:rPr>
            </w:pPr>
          </w:p>
        </w:tc>
      </w:tr>
      <w:tr w:rsidR="007C3368" w:rsidTr="007C3368">
        <w:tc>
          <w:tcPr>
            <w:tcW w:w="817" w:type="dxa"/>
            <w:tcBorders>
              <w:top w:val="single" w:sz="4" w:space="0" w:color="auto"/>
              <w:left w:val="single" w:sz="4" w:space="0" w:color="auto"/>
              <w:bottom w:val="single" w:sz="4" w:space="0" w:color="auto"/>
              <w:right w:val="single" w:sz="4" w:space="0" w:color="auto"/>
            </w:tcBorders>
            <w:hideMark/>
          </w:tcPr>
          <w:p w:rsidR="007C3368" w:rsidRDefault="007C3368">
            <w:pPr>
              <w:pStyle w:val="1"/>
              <w:jc w:val="center"/>
              <w:rPr>
                <w:rFonts w:ascii="Times New Roman" w:hAnsi="Times New Roman"/>
                <w:sz w:val="28"/>
                <w:szCs w:val="28"/>
              </w:rPr>
            </w:pPr>
            <w:r>
              <w:rPr>
                <w:rFonts w:ascii="Times New Roman" w:hAnsi="Times New Roman"/>
                <w:sz w:val="28"/>
                <w:szCs w:val="28"/>
              </w:rPr>
              <w:t>1.</w:t>
            </w:r>
          </w:p>
        </w:tc>
        <w:tc>
          <w:tcPr>
            <w:tcW w:w="6521" w:type="dxa"/>
            <w:tcBorders>
              <w:top w:val="single" w:sz="4" w:space="0" w:color="auto"/>
              <w:left w:val="single" w:sz="4" w:space="0" w:color="auto"/>
              <w:bottom w:val="single" w:sz="4" w:space="0" w:color="auto"/>
              <w:right w:val="single" w:sz="4" w:space="0" w:color="auto"/>
            </w:tcBorders>
            <w:hideMark/>
          </w:tcPr>
          <w:p w:rsidR="007C3368" w:rsidRDefault="007C3368">
            <w:pPr>
              <w:pStyle w:val="1"/>
              <w:jc w:val="both"/>
              <w:rPr>
                <w:rFonts w:ascii="Times New Roman" w:hAnsi="Times New Roman"/>
                <w:sz w:val="28"/>
                <w:szCs w:val="28"/>
              </w:rPr>
            </w:pPr>
            <w:r>
              <w:rPr>
                <w:rFonts w:ascii="Times New Roman" w:hAnsi="Times New Roman"/>
                <w:sz w:val="28"/>
                <w:szCs w:val="28"/>
              </w:rPr>
              <w:t xml:space="preserve">завышение оценки по итогам аттестации, в том числе приводящее к положительной оценке по итогам экзамена или зачета; </w:t>
            </w:r>
          </w:p>
        </w:tc>
        <w:tc>
          <w:tcPr>
            <w:tcW w:w="7448" w:type="dxa"/>
            <w:tcBorders>
              <w:top w:val="single" w:sz="4" w:space="0" w:color="auto"/>
              <w:left w:val="single" w:sz="4" w:space="0" w:color="auto"/>
              <w:bottom w:val="single" w:sz="4" w:space="0" w:color="auto"/>
              <w:right w:val="single" w:sz="4" w:space="0" w:color="auto"/>
            </w:tcBorders>
          </w:tcPr>
          <w:p w:rsidR="007C3368" w:rsidRDefault="007C3368">
            <w:pPr>
              <w:pStyle w:val="1"/>
              <w:jc w:val="both"/>
              <w:rPr>
                <w:rFonts w:ascii="Times New Roman" w:hAnsi="Times New Roman"/>
                <w:sz w:val="28"/>
                <w:szCs w:val="28"/>
              </w:rPr>
            </w:pPr>
            <w:r>
              <w:rPr>
                <w:rFonts w:ascii="Times New Roman" w:hAnsi="Times New Roman"/>
                <w:sz w:val="28"/>
                <w:szCs w:val="28"/>
              </w:rPr>
              <w:t xml:space="preserve">Проведение профилактической разъяснительной работы с преподавателями и учащимися филиала. Обеспечение публичности аттестации, возможности анонимного обращения к директору и заместителям директора филиала.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правил и графика аттестации.</w:t>
            </w:r>
          </w:p>
          <w:p w:rsidR="007C3368" w:rsidRDefault="007C3368">
            <w:pPr>
              <w:pStyle w:val="1"/>
              <w:jc w:val="both"/>
              <w:rPr>
                <w:rFonts w:ascii="Times New Roman" w:hAnsi="Times New Roman"/>
                <w:sz w:val="28"/>
                <w:szCs w:val="28"/>
              </w:rPr>
            </w:pPr>
          </w:p>
        </w:tc>
      </w:tr>
      <w:tr w:rsidR="007C3368" w:rsidTr="007C3368">
        <w:tc>
          <w:tcPr>
            <w:tcW w:w="817" w:type="dxa"/>
            <w:tcBorders>
              <w:top w:val="single" w:sz="4" w:space="0" w:color="auto"/>
              <w:left w:val="single" w:sz="4" w:space="0" w:color="auto"/>
              <w:bottom w:val="single" w:sz="4" w:space="0" w:color="auto"/>
              <w:right w:val="single" w:sz="4" w:space="0" w:color="auto"/>
            </w:tcBorders>
            <w:hideMark/>
          </w:tcPr>
          <w:p w:rsidR="007C3368" w:rsidRDefault="007C3368">
            <w:pPr>
              <w:pStyle w:val="1"/>
              <w:jc w:val="center"/>
              <w:rPr>
                <w:rFonts w:ascii="Times New Roman" w:hAnsi="Times New Roman"/>
                <w:sz w:val="28"/>
                <w:szCs w:val="28"/>
              </w:rPr>
            </w:pPr>
            <w:r>
              <w:rPr>
                <w:rFonts w:ascii="Times New Roman" w:hAnsi="Times New Roman"/>
                <w:sz w:val="28"/>
                <w:szCs w:val="28"/>
              </w:rPr>
              <w:t>2.</w:t>
            </w:r>
          </w:p>
        </w:tc>
        <w:tc>
          <w:tcPr>
            <w:tcW w:w="6521" w:type="dxa"/>
            <w:tcBorders>
              <w:top w:val="single" w:sz="4" w:space="0" w:color="auto"/>
              <w:left w:val="single" w:sz="4" w:space="0" w:color="auto"/>
              <w:bottom w:val="single" w:sz="4" w:space="0" w:color="auto"/>
              <w:right w:val="single" w:sz="4" w:space="0" w:color="auto"/>
            </w:tcBorders>
            <w:hideMark/>
          </w:tcPr>
          <w:p w:rsidR="007C3368" w:rsidRDefault="007C3368">
            <w:pPr>
              <w:pStyle w:val="1"/>
              <w:jc w:val="both"/>
              <w:rPr>
                <w:rFonts w:ascii="Times New Roman" w:hAnsi="Times New Roman"/>
                <w:sz w:val="28"/>
                <w:szCs w:val="28"/>
                <w:lang w:val="be-BY"/>
              </w:rPr>
            </w:pPr>
            <w:r>
              <w:rPr>
                <w:rFonts w:ascii="Times New Roman" w:hAnsi="Times New Roman"/>
                <w:sz w:val="28"/>
                <w:szCs w:val="28"/>
                <w:lang w:val="be-BY"/>
              </w:rPr>
              <w:t>предоставление необоснованных преимуществ и привилегий при восстановлении, переводе и отчислении обучающихся;</w:t>
            </w:r>
          </w:p>
        </w:tc>
        <w:tc>
          <w:tcPr>
            <w:tcW w:w="7448" w:type="dxa"/>
            <w:tcBorders>
              <w:top w:val="single" w:sz="4" w:space="0" w:color="auto"/>
              <w:left w:val="single" w:sz="4" w:space="0" w:color="auto"/>
              <w:bottom w:val="single" w:sz="4" w:space="0" w:color="auto"/>
              <w:right w:val="single" w:sz="4" w:space="0" w:color="auto"/>
            </w:tcBorders>
            <w:hideMark/>
          </w:tcPr>
          <w:p w:rsidR="007C3368" w:rsidRDefault="007C3368">
            <w:pPr>
              <w:pStyle w:val="1"/>
              <w:jc w:val="both"/>
              <w:rPr>
                <w:rFonts w:ascii="Times New Roman" w:hAnsi="Times New Roman"/>
                <w:sz w:val="28"/>
                <w:szCs w:val="28"/>
                <w:lang w:val="be-BY"/>
              </w:rPr>
            </w:pPr>
            <w:r>
              <w:rPr>
                <w:rFonts w:ascii="Times New Roman" w:hAnsi="Times New Roman"/>
                <w:sz w:val="28"/>
                <w:szCs w:val="28"/>
                <w:lang w:val="be-BY"/>
              </w:rPr>
              <w:t>Закрепление в локальных правовых                                                                                актах условий для восстановления, определение порядка проведения собеседования при восстановлении, переводе из другого уреждения образования, на другую специальность (направление специальности, специализацию), на другую форму получения образования. Недопущение расширения установленных законом оснований для отказа в восстановлении, а также оснований для отчисления из филиала.</w:t>
            </w:r>
          </w:p>
          <w:p w:rsidR="007C3368" w:rsidRDefault="007C3368">
            <w:pPr>
              <w:pStyle w:val="1"/>
              <w:jc w:val="both"/>
              <w:rPr>
                <w:rFonts w:ascii="Times New Roman" w:hAnsi="Times New Roman"/>
                <w:sz w:val="28"/>
                <w:szCs w:val="28"/>
              </w:rPr>
            </w:pPr>
          </w:p>
        </w:tc>
      </w:tr>
      <w:tr w:rsidR="007C3368" w:rsidTr="007C3368">
        <w:tc>
          <w:tcPr>
            <w:tcW w:w="817" w:type="dxa"/>
            <w:tcBorders>
              <w:top w:val="single" w:sz="4" w:space="0" w:color="auto"/>
              <w:left w:val="single" w:sz="4" w:space="0" w:color="auto"/>
              <w:bottom w:val="single" w:sz="4" w:space="0" w:color="auto"/>
              <w:right w:val="single" w:sz="4" w:space="0" w:color="auto"/>
            </w:tcBorders>
            <w:hideMark/>
          </w:tcPr>
          <w:p w:rsidR="007C3368" w:rsidRDefault="007C3368">
            <w:pPr>
              <w:pStyle w:val="1"/>
              <w:jc w:val="center"/>
              <w:rPr>
                <w:rFonts w:ascii="Times New Roman" w:hAnsi="Times New Roman"/>
                <w:sz w:val="28"/>
                <w:szCs w:val="28"/>
              </w:rPr>
            </w:pPr>
            <w:r>
              <w:rPr>
                <w:rFonts w:ascii="Times New Roman" w:hAnsi="Times New Roman"/>
                <w:sz w:val="28"/>
                <w:szCs w:val="28"/>
              </w:rPr>
              <w:t>3.</w:t>
            </w:r>
          </w:p>
        </w:tc>
        <w:tc>
          <w:tcPr>
            <w:tcW w:w="6521" w:type="dxa"/>
            <w:tcBorders>
              <w:top w:val="single" w:sz="4" w:space="0" w:color="auto"/>
              <w:left w:val="single" w:sz="4" w:space="0" w:color="auto"/>
              <w:bottom w:val="single" w:sz="4" w:space="0" w:color="auto"/>
              <w:right w:val="single" w:sz="4" w:space="0" w:color="auto"/>
            </w:tcBorders>
            <w:hideMark/>
          </w:tcPr>
          <w:p w:rsidR="007C3368" w:rsidRDefault="007C3368">
            <w:pPr>
              <w:pStyle w:val="1"/>
              <w:jc w:val="both"/>
              <w:rPr>
                <w:rFonts w:ascii="Times New Roman" w:hAnsi="Times New Roman"/>
                <w:sz w:val="28"/>
                <w:szCs w:val="28"/>
                <w:lang w:val="be-BY"/>
              </w:rPr>
            </w:pPr>
            <w:r>
              <w:rPr>
                <w:rFonts w:ascii="Times New Roman" w:hAnsi="Times New Roman"/>
                <w:sz w:val="28"/>
                <w:szCs w:val="28"/>
                <w:lang w:val="be-BY"/>
              </w:rPr>
              <w:t>необоснованное предоставление свободного трудоустройства при распределении, направлении на работу, перераспределении, последующем направлении выпускников;</w:t>
            </w:r>
          </w:p>
        </w:tc>
        <w:tc>
          <w:tcPr>
            <w:tcW w:w="7448" w:type="dxa"/>
            <w:tcBorders>
              <w:top w:val="single" w:sz="4" w:space="0" w:color="auto"/>
              <w:left w:val="single" w:sz="4" w:space="0" w:color="auto"/>
              <w:bottom w:val="single" w:sz="4" w:space="0" w:color="auto"/>
              <w:right w:val="single" w:sz="4" w:space="0" w:color="auto"/>
            </w:tcBorders>
          </w:tcPr>
          <w:p w:rsidR="007C3368" w:rsidRDefault="007C3368">
            <w:pPr>
              <w:pStyle w:val="1"/>
              <w:jc w:val="both"/>
              <w:rPr>
                <w:rFonts w:ascii="Times New Roman" w:hAnsi="Times New Roman"/>
                <w:sz w:val="28"/>
                <w:szCs w:val="28"/>
                <w:lang w:val="be-BY"/>
              </w:rPr>
            </w:pPr>
            <w:r>
              <w:rPr>
                <w:rFonts w:ascii="Times New Roman" w:hAnsi="Times New Roman"/>
                <w:sz w:val="28"/>
                <w:szCs w:val="28"/>
                <w:lang w:val="be-BY"/>
              </w:rPr>
              <w:t>Проверка директором, заместителем директора  по учебной работе подлинности документов и достоверности обстоятельств, подтверждающих основания для выдачи справки о самостоятельном трудоустройстве.</w:t>
            </w:r>
          </w:p>
          <w:p w:rsidR="007C3368" w:rsidRDefault="007C3368">
            <w:pPr>
              <w:pStyle w:val="1"/>
              <w:jc w:val="both"/>
              <w:rPr>
                <w:rFonts w:ascii="Times New Roman" w:hAnsi="Times New Roman"/>
                <w:sz w:val="28"/>
                <w:szCs w:val="28"/>
                <w:lang w:val="be-BY"/>
              </w:rPr>
            </w:pPr>
          </w:p>
        </w:tc>
      </w:tr>
      <w:tr w:rsidR="007C3368" w:rsidTr="007C3368">
        <w:tc>
          <w:tcPr>
            <w:tcW w:w="817" w:type="dxa"/>
            <w:tcBorders>
              <w:top w:val="single" w:sz="4" w:space="0" w:color="auto"/>
              <w:left w:val="single" w:sz="4" w:space="0" w:color="auto"/>
              <w:bottom w:val="single" w:sz="4" w:space="0" w:color="auto"/>
              <w:right w:val="single" w:sz="4" w:space="0" w:color="auto"/>
            </w:tcBorders>
            <w:hideMark/>
          </w:tcPr>
          <w:p w:rsidR="007C3368" w:rsidRDefault="007C3368">
            <w:pPr>
              <w:pStyle w:val="1"/>
              <w:jc w:val="center"/>
              <w:rPr>
                <w:rFonts w:ascii="Times New Roman" w:hAnsi="Times New Roman"/>
                <w:sz w:val="28"/>
                <w:szCs w:val="28"/>
              </w:rPr>
            </w:pPr>
            <w:r>
              <w:rPr>
                <w:rFonts w:ascii="Times New Roman" w:hAnsi="Times New Roman"/>
                <w:sz w:val="28"/>
                <w:szCs w:val="28"/>
              </w:rPr>
              <w:lastRenderedPageBreak/>
              <w:t>4.</w:t>
            </w:r>
          </w:p>
        </w:tc>
        <w:tc>
          <w:tcPr>
            <w:tcW w:w="6521" w:type="dxa"/>
            <w:tcBorders>
              <w:top w:val="single" w:sz="4" w:space="0" w:color="auto"/>
              <w:left w:val="single" w:sz="4" w:space="0" w:color="auto"/>
              <w:bottom w:val="single" w:sz="4" w:space="0" w:color="auto"/>
              <w:right w:val="single" w:sz="4" w:space="0" w:color="auto"/>
            </w:tcBorders>
            <w:hideMark/>
          </w:tcPr>
          <w:p w:rsidR="007C3368" w:rsidRDefault="007C3368">
            <w:pPr>
              <w:pStyle w:val="1"/>
              <w:jc w:val="both"/>
              <w:rPr>
                <w:rFonts w:ascii="Times New Roman" w:hAnsi="Times New Roman"/>
                <w:sz w:val="28"/>
                <w:szCs w:val="28"/>
                <w:lang w:val="be-BY"/>
              </w:rPr>
            </w:pPr>
            <w:r>
              <w:rPr>
                <w:rFonts w:ascii="Times New Roman" w:hAnsi="Times New Roman"/>
                <w:sz w:val="28"/>
                <w:szCs w:val="28"/>
                <w:lang w:val="be-BY"/>
              </w:rPr>
              <w:t>непринятие мер по возмещению в бюджет затрат на обучение при неотработке установленного срока работы по распределению;</w:t>
            </w:r>
          </w:p>
        </w:tc>
        <w:tc>
          <w:tcPr>
            <w:tcW w:w="7448" w:type="dxa"/>
            <w:tcBorders>
              <w:top w:val="single" w:sz="4" w:space="0" w:color="auto"/>
              <w:left w:val="single" w:sz="4" w:space="0" w:color="auto"/>
              <w:bottom w:val="single" w:sz="4" w:space="0" w:color="auto"/>
              <w:right w:val="single" w:sz="4" w:space="0" w:color="auto"/>
            </w:tcBorders>
            <w:hideMark/>
          </w:tcPr>
          <w:p w:rsidR="007C3368" w:rsidRDefault="007C3368">
            <w:pPr>
              <w:pStyle w:val="1"/>
              <w:jc w:val="both"/>
              <w:rPr>
                <w:rFonts w:ascii="Times New Roman" w:hAnsi="Times New Roman"/>
                <w:sz w:val="28"/>
                <w:szCs w:val="28"/>
                <w:lang w:val="be-BY"/>
              </w:rPr>
            </w:pPr>
            <w:r>
              <w:rPr>
                <w:rFonts w:ascii="Times New Roman" w:hAnsi="Times New Roman"/>
                <w:sz w:val="28"/>
                <w:szCs w:val="28"/>
                <w:lang w:val="be-BY"/>
              </w:rPr>
              <w:t>Ведение строгого учета и отчетности по распределению (направлению на работу) и трудоустройству выпускников. Определение порядка взаимодействия между структурными подразделениями, службами и должностными лицами, ответственными за предоставление информации о неотработке выпускником обязательного срока, расчета стоимости обучения, направления выпускнику извещения о необходимости возмещения затрат на обучение, предъявления иска в суд. Проверка подлинности документов, подверждающих основания освобождения от возмещения в бюджет стоимости обучения.</w:t>
            </w:r>
          </w:p>
          <w:p w:rsidR="007C3368" w:rsidRDefault="007C3368">
            <w:pPr>
              <w:pStyle w:val="1"/>
              <w:jc w:val="both"/>
              <w:rPr>
                <w:rFonts w:ascii="Times New Roman" w:hAnsi="Times New Roman"/>
                <w:sz w:val="28"/>
                <w:szCs w:val="28"/>
                <w:lang w:val="be-BY"/>
              </w:rPr>
            </w:pPr>
          </w:p>
        </w:tc>
      </w:tr>
      <w:tr w:rsidR="007C3368" w:rsidTr="007C3368">
        <w:tc>
          <w:tcPr>
            <w:tcW w:w="817" w:type="dxa"/>
            <w:tcBorders>
              <w:top w:val="single" w:sz="4" w:space="0" w:color="auto"/>
              <w:left w:val="single" w:sz="4" w:space="0" w:color="auto"/>
              <w:bottom w:val="single" w:sz="4" w:space="0" w:color="auto"/>
              <w:right w:val="single" w:sz="4" w:space="0" w:color="auto"/>
            </w:tcBorders>
            <w:hideMark/>
          </w:tcPr>
          <w:p w:rsidR="007C3368" w:rsidRDefault="007C3368">
            <w:pPr>
              <w:pStyle w:val="1"/>
              <w:jc w:val="center"/>
              <w:rPr>
                <w:rFonts w:ascii="Times New Roman" w:hAnsi="Times New Roman"/>
                <w:sz w:val="28"/>
                <w:szCs w:val="28"/>
              </w:rPr>
            </w:pPr>
            <w:r>
              <w:rPr>
                <w:rFonts w:ascii="Times New Roman" w:hAnsi="Times New Roman"/>
                <w:sz w:val="28"/>
                <w:szCs w:val="28"/>
              </w:rPr>
              <w:t>5.</w:t>
            </w:r>
          </w:p>
        </w:tc>
        <w:tc>
          <w:tcPr>
            <w:tcW w:w="6521" w:type="dxa"/>
            <w:tcBorders>
              <w:top w:val="single" w:sz="4" w:space="0" w:color="auto"/>
              <w:left w:val="single" w:sz="4" w:space="0" w:color="auto"/>
              <w:bottom w:val="single" w:sz="4" w:space="0" w:color="auto"/>
              <w:right w:val="single" w:sz="4" w:space="0" w:color="auto"/>
            </w:tcBorders>
            <w:hideMark/>
          </w:tcPr>
          <w:p w:rsidR="007C3368" w:rsidRDefault="007C3368">
            <w:pPr>
              <w:pStyle w:val="1"/>
              <w:jc w:val="both"/>
              <w:rPr>
                <w:rFonts w:ascii="Times New Roman" w:hAnsi="Times New Roman"/>
                <w:sz w:val="28"/>
                <w:szCs w:val="28"/>
                <w:lang w:val="be-BY"/>
              </w:rPr>
            </w:pPr>
            <w:r>
              <w:rPr>
                <w:rFonts w:ascii="Times New Roman" w:hAnsi="Times New Roman"/>
                <w:sz w:val="28"/>
                <w:szCs w:val="28"/>
                <w:lang w:val="be-BY"/>
              </w:rPr>
              <w:t>оказание неправомерного предпочтения интересам  отдельных выпускников в выборе места работы при распределении (направлении на работу);</w:t>
            </w:r>
          </w:p>
        </w:tc>
        <w:tc>
          <w:tcPr>
            <w:tcW w:w="7448" w:type="dxa"/>
            <w:tcBorders>
              <w:top w:val="single" w:sz="4" w:space="0" w:color="auto"/>
              <w:left w:val="single" w:sz="4" w:space="0" w:color="auto"/>
              <w:bottom w:val="single" w:sz="4" w:space="0" w:color="auto"/>
              <w:right w:val="single" w:sz="4" w:space="0" w:color="auto"/>
            </w:tcBorders>
            <w:hideMark/>
          </w:tcPr>
          <w:p w:rsidR="007C3368" w:rsidRDefault="007C3368">
            <w:pPr>
              <w:pStyle w:val="1"/>
              <w:jc w:val="both"/>
              <w:rPr>
                <w:rFonts w:ascii="Times New Roman" w:hAnsi="Times New Roman"/>
                <w:sz w:val="28"/>
                <w:szCs w:val="28"/>
                <w:lang w:val="be-BY"/>
              </w:rPr>
            </w:pPr>
            <w:r>
              <w:rPr>
                <w:rFonts w:ascii="Times New Roman" w:hAnsi="Times New Roman"/>
                <w:sz w:val="28"/>
                <w:szCs w:val="28"/>
                <w:lang w:val="be-BY"/>
              </w:rPr>
              <w:t>Обеспечение открытости, гласности и коллегиальности принятия решения о распределении (направлении на работу). Установление объективных критериев формирования очередности выпускников для выбора места работы. Информационное обеспечение и разъяснение порядка распределения, условий удовлетворения именных заявок организаций, а также правил предоставления мест работы отдельным категориям выпускников.</w:t>
            </w:r>
          </w:p>
          <w:p w:rsidR="007C3368" w:rsidRDefault="007C3368">
            <w:pPr>
              <w:pStyle w:val="1"/>
              <w:jc w:val="both"/>
              <w:rPr>
                <w:rFonts w:ascii="Times New Roman" w:hAnsi="Times New Roman"/>
                <w:sz w:val="28"/>
                <w:szCs w:val="28"/>
                <w:lang w:val="be-BY"/>
              </w:rPr>
            </w:pPr>
          </w:p>
        </w:tc>
      </w:tr>
      <w:tr w:rsidR="007C3368" w:rsidTr="007C3368">
        <w:tc>
          <w:tcPr>
            <w:tcW w:w="817" w:type="dxa"/>
            <w:tcBorders>
              <w:top w:val="single" w:sz="4" w:space="0" w:color="auto"/>
              <w:left w:val="single" w:sz="4" w:space="0" w:color="auto"/>
              <w:bottom w:val="single" w:sz="4" w:space="0" w:color="auto"/>
              <w:right w:val="single" w:sz="4" w:space="0" w:color="auto"/>
            </w:tcBorders>
            <w:hideMark/>
          </w:tcPr>
          <w:p w:rsidR="007C3368" w:rsidRDefault="007C3368">
            <w:pPr>
              <w:pStyle w:val="1"/>
              <w:jc w:val="center"/>
              <w:rPr>
                <w:rFonts w:ascii="Times New Roman" w:hAnsi="Times New Roman"/>
                <w:sz w:val="28"/>
                <w:szCs w:val="28"/>
              </w:rPr>
            </w:pPr>
            <w:r>
              <w:rPr>
                <w:rFonts w:ascii="Times New Roman" w:hAnsi="Times New Roman"/>
                <w:sz w:val="28"/>
                <w:szCs w:val="28"/>
              </w:rPr>
              <w:t>6.</w:t>
            </w:r>
          </w:p>
        </w:tc>
        <w:tc>
          <w:tcPr>
            <w:tcW w:w="6521" w:type="dxa"/>
            <w:tcBorders>
              <w:top w:val="single" w:sz="4" w:space="0" w:color="auto"/>
              <w:left w:val="single" w:sz="4" w:space="0" w:color="auto"/>
              <w:bottom w:val="single" w:sz="4" w:space="0" w:color="auto"/>
              <w:right w:val="single" w:sz="4" w:space="0" w:color="auto"/>
            </w:tcBorders>
            <w:hideMark/>
          </w:tcPr>
          <w:p w:rsidR="007C3368" w:rsidRDefault="007C3368">
            <w:pPr>
              <w:pStyle w:val="1"/>
              <w:jc w:val="both"/>
              <w:rPr>
                <w:rFonts w:ascii="Times New Roman" w:hAnsi="Times New Roman"/>
                <w:sz w:val="28"/>
                <w:szCs w:val="28"/>
              </w:rPr>
            </w:pPr>
            <w:r>
              <w:rPr>
                <w:rFonts w:ascii="Times New Roman" w:hAnsi="Times New Roman"/>
                <w:sz w:val="28"/>
                <w:szCs w:val="28"/>
              </w:rPr>
              <w:t>необоснованное предоставление жилого места в общежитии;</w:t>
            </w:r>
          </w:p>
        </w:tc>
        <w:tc>
          <w:tcPr>
            <w:tcW w:w="7448" w:type="dxa"/>
            <w:tcBorders>
              <w:top w:val="single" w:sz="4" w:space="0" w:color="auto"/>
              <w:left w:val="single" w:sz="4" w:space="0" w:color="auto"/>
              <w:bottom w:val="single" w:sz="4" w:space="0" w:color="auto"/>
              <w:right w:val="single" w:sz="4" w:space="0" w:color="auto"/>
            </w:tcBorders>
          </w:tcPr>
          <w:p w:rsidR="007C3368" w:rsidRDefault="007C3368">
            <w:pPr>
              <w:pStyle w:val="1"/>
              <w:jc w:val="both"/>
              <w:rPr>
                <w:rFonts w:ascii="Times New Roman" w:hAnsi="Times New Roman"/>
                <w:sz w:val="28"/>
                <w:szCs w:val="28"/>
              </w:rPr>
            </w:pPr>
            <w:r>
              <w:rPr>
                <w:rFonts w:ascii="Times New Roman" w:hAnsi="Times New Roman"/>
                <w:sz w:val="28"/>
                <w:szCs w:val="28"/>
              </w:rPr>
              <w:t xml:space="preserve">Разработка и соблюдение </w:t>
            </w:r>
            <w:proofErr w:type="gramStart"/>
            <w:r>
              <w:rPr>
                <w:rFonts w:ascii="Times New Roman" w:hAnsi="Times New Roman"/>
                <w:sz w:val="28"/>
                <w:szCs w:val="28"/>
              </w:rPr>
              <w:t>критериев оценки приоритета предоставления места</w:t>
            </w:r>
            <w:proofErr w:type="gramEnd"/>
            <w:r>
              <w:rPr>
                <w:rFonts w:ascii="Times New Roman" w:hAnsi="Times New Roman"/>
                <w:sz w:val="28"/>
                <w:szCs w:val="28"/>
              </w:rPr>
              <w:t xml:space="preserve"> в общежитии с документальным подтверждением законных льгот, закрепление в локальных правовых актах оснований предоставления места в общежитии. Обеспечение их публичности, а также доступа к текущей информации о наличии свободных мест и порядке их занятия, возможности обращения к директору, </w:t>
            </w:r>
            <w:r>
              <w:rPr>
                <w:rFonts w:ascii="Times New Roman" w:hAnsi="Times New Roman"/>
                <w:sz w:val="28"/>
                <w:szCs w:val="28"/>
              </w:rPr>
              <w:lastRenderedPageBreak/>
              <w:t xml:space="preserve">заместителю директора по воспитательной работе. Обеспечение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наличием свободных мест в общежитиях.</w:t>
            </w:r>
          </w:p>
          <w:p w:rsidR="007C3368" w:rsidRDefault="007C3368">
            <w:pPr>
              <w:pStyle w:val="1"/>
              <w:jc w:val="both"/>
              <w:rPr>
                <w:rFonts w:ascii="Times New Roman" w:hAnsi="Times New Roman"/>
                <w:sz w:val="28"/>
                <w:szCs w:val="28"/>
              </w:rPr>
            </w:pPr>
          </w:p>
        </w:tc>
      </w:tr>
      <w:tr w:rsidR="007C3368" w:rsidTr="007C3368">
        <w:tc>
          <w:tcPr>
            <w:tcW w:w="817" w:type="dxa"/>
            <w:tcBorders>
              <w:top w:val="single" w:sz="4" w:space="0" w:color="auto"/>
              <w:left w:val="single" w:sz="4" w:space="0" w:color="auto"/>
              <w:bottom w:val="single" w:sz="4" w:space="0" w:color="auto"/>
              <w:right w:val="single" w:sz="4" w:space="0" w:color="auto"/>
            </w:tcBorders>
            <w:hideMark/>
          </w:tcPr>
          <w:p w:rsidR="007C3368" w:rsidRDefault="007C3368">
            <w:pPr>
              <w:pStyle w:val="1"/>
              <w:jc w:val="center"/>
              <w:rPr>
                <w:rFonts w:ascii="Times New Roman" w:hAnsi="Times New Roman"/>
                <w:sz w:val="28"/>
                <w:szCs w:val="28"/>
              </w:rPr>
            </w:pPr>
            <w:r>
              <w:rPr>
                <w:rFonts w:ascii="Times New Roman" w:hAnsi="Times New Roman"/>
                <w:sz w:val="28"/>
                <w:szCs w:val="28"/>
              </w:rPr>
              <w:lastRenderedPageBreak/>
              <w:t>7.</w:t>
            </w:r>
          </w:p>
        </w:tc>
        <w:tc>
          <w:tcPr>
            <w:tcW w:w="6521" w:type="dxa"/>
            <w:tcBorders>
              <w:top w:val="single" w:sz="4" w:space="0" w:color="auto"/>
              <w:left w:val="single" w:sz="4" w:space="0" w:color="auto"/>
              <w:bottom w:val="single" w:sz="4" w:space="0" w:color="auto"/>
              <w:right w:val="single" w:sz="4" w:space="0" w:color="auto"/>
            </w:tcBorders>
            <w:hideMark/>
          </w:tcPr>
          <w:p w:rsidR="007C3368" w:rsidRDefault="007C3368">
            <w:pPr>
              <w:pStyle w:val="1"/>
              <w:jc w:val="both"/>
              <w:rPr>
                <w:rFonts w:ascii="Times New Roman" w:hAnsi="Times New Roman"/>
                <w:sz w:val="28"/>
                <w:szCs w:val="28"/>
              </w:rPr>
            </w:pPr>
            <w:r>
              <w:rPr>
                <w:rFonts w:ascii="Times New Roman" w:hAnsi="Times New Roman"/>
                <w:sz w:val="28"/>
                <w:szCs w:val="28"/>
                <w:lang w:val="be-BY"/>
              </w:rPr>
              <w:t>необоснованное предоставление академического отпуска;</w:t>
            </w:r>
          </w:p>
        </w:tc>
        <w:tc>
          <w:tcPr>
            <w:tcW w:w="7448" w:type="dxa"/>
            <w:tcBorders>
              <w:top w:val="single" w:sz="4" w:space="0" w:color="auto"/>
              <w:left w:val="single" w:sz="4" w:space="0" w:color="auto"/>
              <w:bottom w:val="single" w:sz="4" w:space="0" w:color="auto"/>
              <w:right w:val="single" w:sz="4" w:space="0" w:color="auto"/>
            </w:tcBorders>
          </w:tcPr>
          <w:p w:rsidR="007C3368" w:rsidRDefault="007C3368">
            <w:pPr>
              <w:pStyle w:val="1"/>
              <w:jc w:val="both"/>
              <w:rPr>
                <w:rFonts w:ascii="Times New Roman" w:hAnsi="Times New Roman"/>
                <w:sz w:val="28"/>
                <w:szCs w:val="28"/>
                <w:lang w:val="be-BY"/>
              </w:rPr>
            </w:pPr>
            <w:r>
              <w:rPr>
                <w:rFonts w:ascii="Times New Roman" w:hAnsi="Times New Roman"/>
                <w:sz w:val="28"/>
                <w:szCs w:val="28"/>
                <w:lang w:val="be-BY"/>
              </w:rPr>
              <w:t>Проверка правильности и полноты заполнения медицинских документов, подтверждающих медицинские показания для академического отпуска. Объективная оценка уважительности причин для отпуска по договоренности между обучающимся и директором.</w:t>
            </w:r>
          </w:p>
          <w:p w:rsidR="007C3368" w:rsidRDefault="007C3368">
            <w:pPr>
              <w:pStyle w:val="1"/>
              <w:jc w:val="both"/>
              <w:rPr>
                <w:rFonts w:ascii="Times New Roman" w:hAnsi="Times New Roman"/>
                <w:sz w:val="28"/>
                <w:szCs w:val="28"/>
              </w:rPr>
            </w:pPr>
          </w:p>
        </w:tc>
      </w:tr>
      <w:tr w:rsidR="007C3368" w:rsidTr="007C3368">
        <w:tc>
          <w:tcPr>
            <w:tcW w:w="817" w:type="dxa"/>
            <w:tcBorders>
              <w:top w:val="single" w:sz="4" w:space="0" w:color="auto"/>
              <w:left w:val="single" w:sz="4" w:space="0" w:color="auto"/>
              <w:bottom w:val="single" w:sz="4" w:space="0" w:color="auto"/>
              <w:right w:val="single" w:sz="4" w:space="0" w:color="auto"/>
            </w:tcBorders>
            <w:hideMark/>
          </w:tcPr>
          <w:p w:rsidR="007C3368" w:rsidRDefault="007C3368">
            <w:pPr>
              <w:pStyle w:val="1"/>
              <w:jc w:val="center"/>
              <w:rPr>
                <w:rFonts w:ascii="Times New Roman" w:hAnsi="Times New Roman"/>
                <w:sz w:val="28"/>
                <w:szCs w:val="28"/>
              </w:rPr>
            </w:pPr>
            <w:r>
              <w:rPr>
                <w:rFonts w:ascii="Times New Roman" w:hAnsi="Times New Roman"/>
                <w:sz w:val="28"/>
                <w:szCs w:val="28"/>
              </w:rPr>
              <w:t>8.</w:t>
            </w:r>
          </w:p>
        </w:tc>
        <w:tc>
          <w:tcPr>
            <w:tcW w:w="6521" w:type="dxa"/>
            <w:tcBorders>
              <w:top w:val="single" w:sz="4" w:space="0" w:color="auto"/>
              <w:left w:val="single" w:sz="4" w:space="0" w:color="auto"/>
              <w:bottom w:val="single" w:sz="4" w:space="0" w:color="auto"/>
              <w:right w:val="single" w:sz="4" w:space="0" w:color="auto"/>
            </w:tcBorders>
            <w:hideMark/>
          </w:tcPr>
          <w:p w:rsidR="007C3368" w:rsidRDefault="007C3368">
            <w:pPr>
              <w:pStyle w:val="1"/>
              <w:jc w:val="both"/>
              <w:rPr>
                <w:rFonts w:ascii="Times New Roman" w:hAnsi="Times New Roman"/>
                <w:sz w:val="28"/>
                <w:szCs w:val="28"/>
              </w:rPr>
            </w:pPr>
            <w:r>
              <w:rPr>
                <w:rFonts w:ascii="Times New Roman" w:hAnsi="Times New Roman"/>
                <w:sz w:val="28"/>
                <w:szCs w:val="28"/>
              </w:rPr>
              <w:t>необоснованные выплаты лицам за работу, реально ими не выполнявшуюся;</w:t>
            </w:r>
          </w:p>
        </w:tc>
        <w:tc>
          <w:tcPr>
            <w:tcW w:w="7448" w:type="dxa"/>
            <w:tcBorders>
              <w:top w:val="single" w:sz="4" w:space="0" w:color="auto"/>
              <w:left w:val="single" w:sz="4" w:space="0" w:color="auto"/>
              <w:bottom w:val="single" w:sz="4" w:space="0" w:color="auto"/>
              <w:right w:val="single" w:sz="4" w:space="0" w:color="auto"/>
            </w:tcBorders>
          </w:tcPr>
          <w:p w:rsidR="007C3368" w:rsidRDefault="007C3368">
            <w:pPr>
              <w:pStyle w:val="1"/>
              <w:jc w:val="both"/>
              <w:rPr>
                <w:rFonts w:ascii="Times New Roman" w:hAnsi="Times New Roman"/>
                <w:sz w:val="28"/>
                <w:szCs w:val="28"/>
              </w:rPr>
            </w:pPr>
            <w:r>
              <w:rPr>
                <w:rFonts w:ascii="Times New Roman" w:hAnsi="Times New Roman"/>
                <w:sz w:val="28"/>
                <w:szCs w:val="28"/>
              </w:rPr>
              <w:t xml:space="preserve">Ведение и обеспечение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ведением табелей учета рабочего времени. Публичность при распределении нагрузки.</w:t>
            </w:r>
          </w:p>
          <w:p w:rsidR="007C3368" w:rsidRDefault="007C3368">
            <w:pPr>
              <w:pStyle w:val="1"/>
              <w:jc w:val="both"/>
              <w:rPr>
                <w:rFonts w:ascii="Times New Roman" w:hAnsi="Times New Roman"/>
                <w:sz w:val="28"/>
                <w:szCs w:val="28"/>
              </w:rPr>
            </w:pPr>
          </w:p>
        </w:tc>
      </w:tr>
      <w:tr w:rsidR="007C3368" w:rsidTr="007C3368">
        <w:tc>
          <w:tcPr>
            <w:tcW w:w="817" w:type="dxa"/>
            <w:tcBorders>
              <w:top w:val="single" w:sz="4" w:space="0" w:color="auto"/>
              <w:left w:val="single" w:sz="4" w:space="0" w:color="auto"/>
              <w:bottom w:val="single" w:sz="4" w:space="0" w:color="auto"/>
              <w:right w:val="single" w:sz="4" w:space="0" w:color="auto"/>
            </w:tcBorders>
            <w:hideMark/>
          </w:tcPr>
          <w:p w:rsidR="007C3368" w:rsidRDefault="007C3368">
            <w:pPr>
              <w:pStyle w:val="1"/>
              <w:jc w:val="center"/>
              <w:rPr>
                <w:rFonts w:ascii="Times New Roman" w:hAnsi="Times New Roman"/>
                <w:sz w:val="28"/>
                <w:szCs w:val="28"/>
              </w:rPr>
            </w:pPr>
            <w:r>
              <w:rPr>
                <w:rFonts w:ascii="Times New Roman" w:hAnsi="Times New Roman"/>
                <w:sz w:val="28"/>
                <w:szCs w:val="28"/>
              </w:rPr>
              <w:t>9.</w:t>
            </w:r>
          </w:p>
        </w:tc>
        <w:tc>
          <w:tcPr>
            <w:tcW w:w="6521" w:type="dxa"/>
            <w:tcBorders>
              <w:top w:val="single" w:sz="4" w:space="0" w:color="auto"/>
              <w:left w:val="single" w:sz="4" w:space="0" w:color="auto"/>
              <w:bottom w:val="single" w:sz="4" w:space="0" w:color="auto"/>
              <w:right w:val="single" w:sz="4" w:space="0" w:color="auto"/>
            </w:tcBorders>
            <w:hideMark/>
          </w:tcPr>
          <w:p w:rsidR="007C3368" w:rsidRDefault="007C3368">
            <w:pPr>
              <w:pStyle w:val="1"/>
              <w:jc w:val="both"/>
              <w:rPr>
                <w:rFonts w:ascii="Times New Roman" w:hAnsi="Times New Roman"/>
                <w:sz w:val="28"/>
                <w:szCs w:val="28"/>
              </w:rPr>
            </w:pPr>
            <w:r>
              <w:rPr>
                <w:rFonts w:ascii="Times New Roman" w:hAnsi="Times New Roman"/>
                <w:sz w:val="28"/>
                <w:szCs w:val="28"/>
              </w:rPr>
              <w:t>проведение с нарушением законодательства процедур закупок;</w:t>
            </w:r>
          </w:p>
        </w:tc>
        <w:tc>
          <w:tcPr>
            <w:tcW w:w="7448" w:type="dxa"/>
            <w:tcBorders>
              <w:top w:val="single" w:sz="4" w:space="0" w:color="auto"/>
              <w:left w:val="single" w:sz="4" w:space="0" w:color="auto"/>
              <w:bottom w:val="single" w:sz="4" w:space="0" w:color="auto"/>
              <w:right w:val="single" w:sz="4" w:space="0" w:color="auto"/>
            </w:tcBorders>
          </w:tcPr>
          <w:p w:rsidR="007C3368" w:rsidRDefault="007C3368">
            <w:pPr>
              <w:pStyle w:val="1"/>
              <w:jc w:val="both"/>
              <w:rPr>
                <w:rFonts w:ascii="Times New Roman" w:hAnsi="Times New Roman"/>
                <w:sz w:val="28"/>
                <w:szCs w:val="28"/>
              </w:rPr>
            </w:pPr>
            <w:r>
              <w:rPr>
                <w:rFonts w:ascii="Times New Roman" w:hAnsi="Times New Roman"/>
                <w:sz w:val="28"/>
                <w:szCs w:val="28"/>
              </w:rPr>
              <w:t xml:space="preserve">Обеспечение работы конкурсных комиссий и ответственных за закупку лиц строго в рамках действующего законодательства, с соблюдением требований прозрачности и </w:t>
            </w:r>
            <w:proofErr w:type="spellStart"/>
            <w:r>
              <w:rPr>
                <w:rFonts w:ascii="Times New Roman" w:hAnsi="Times New Roman"/>
                <w:sz w:val="28"/>
                <w:szCs w:val="28"/>
              </w:rPr>
              <w:t>конкурентности</w:t>
            </w:r>
            <w:proofErr w:type="spellEnd"/>
            <w:r>
              <w:rPr>
                <w:rFonts w:ascii="Times New Roman" w:hAnsi="Times New Roman"/>
                <w:sz w:val="28"/>
                <w:szCs w:val="28"/>
              </w:rPr>
              <w:t>. Максимальное использование конкурентных процедур, в том числе с привлечением Интернет сайтов официальных торговых площадок. Обеспечение максимальной публичности принимаемых решений, их утверждений директором или уполномоченным заместителем.</w:t>
            </w:r>
          </w:p>
          <w:p w:rsidR="007C3368" w:rsidRDefault="007C3368">
            <w:pPr>
              <w:pStyle w:val="1"/>
              <w:jc w:val="both"/>
              <w:rPr>
                <w:rFonts w:ascii="Times New Roman" w:hAnsi="Times New Roman"/>
                <w:sz w:val="28"/>
                <w:szCs w:val="28"/>
              </w:rPr>
            </w:pPr>
          </w:p>
        </w:tc>
      </w:tr>
      <w:tr w:rsidR="007C3368" w:rsidTr="007C3368">
        <w:tc>
          <w:tcPr>
            <w:tcW w:w="817" w:type="dxa"/>
            <w:tcBorders>
              <w:top w:val="single" w:sz="4" w:space="0" w:color="auto"/>
              <w:left w:val="single" w:sz="4" w:space="0" w:color="auto"/>
              <w:bottom w:val="single" w:sz="4" w:space="0" w:color="auto"/>
              <w:right w:val="single" w:sz="4" w:space="0" w:color="auto"/>
            </w:tcBorders>
            <w:hideMark/>
          </w:tcPr>
          <w:p w:rsidR="007C3368" w:rsidRDefault="007C3368">
            <w:pPr>
              <w:pStyle w:val="1"/>
              <w:jc w:val="center"/>
              <w:rPr>
                <w:rFonts w:ascii="Times New Roman" w:hAnsi="Times New Roman"/>
                <w:sz w:val="28"/>
                <w:szCs w:val="28"/>
              </w:rPr>
            </w:pPr>
            <w:r>
              <w:rPr>
                <w:rFonts w:ascii="Times New Roman" w:hAnsi="Times New Roman"/>
                <w:sz w:val="28"/>
                <w:szCs w:val="28"/>
              </w:rPr>
              <w:t>10.</w:t>
            </w:r>
          </w:p>
        </w:tc>
        <w:tc>
          <w:tcPr>
            <w:tcW w:w="6521" w:type="dxa"/>
            <w:tcBorders>
              <w:top w:val="single" w:sz="4" w:space="0" w:color="auto"/>
              <w:left w:val="single" w:sz="4" w:space="0" w:color="auto"/>
              <w:bottom w:val="single" w:sz="4" w:space="0" w:color="auto"/>
              <w:right w:val="single" w:sz="4" w:space="0" w:color="auto"/>
            </w:tcBorders>
            <w:hideMark/>
          </w:tcPr>
          <w:p w:rsidR="007C3368" w:rsidRDefault="007C3368">
            <w:pPr>
              <w:pStyle w:val="1"/>
              <w:jc w:val="both"/>
              <w:rPr>
                <w:rFonts w:ascii="Times New Roman" w:hAnsi="Times New Roman"/>
                <w:sz w:val="28"/>
                <w:szCs w:val="28"/>
              </w:rPr>
            </w:pPr>
            <w:r>
              <w:rPr>
                <w:rFonts w:ascii="Times New Roman" w:hAnsi="Times New Roman"/>
                <w:sz w:val="28"/>
                <w:szCs w:val="28"/>
              </w:rPr>
              <w:t>незаконное завладение имуществом филиала, использование имущества в целях, не связанных с выполнением трудовых обязанностей;</w:t>
            </w:r>
          </w:p>
        </w:tc>
        <w:tc>
          <w:tcPr>
            <w:tcW w:w="7448" w:type="dxa"/>
            <w:tcBorders>
              <w:top w:val="single" w:sz="4" w:space="0" w:color="auto"/>
              <w:left w:val="single" w:sz="4" w:space="0" w:color="auto"/>
              <w:bottom w:val="single" w:sz="4" w:space="0" w:color="auto"/>
              <w:right w:val="single" w:sz="4" w:space="0" w:color="auto"/>
            </w:tcBorders>
          </w:tcPr>
          <w:p w:rsidR="007C3368" w:rsidRDefault="007C3368">
            <w:pPr>
              <w:pStyle w:val="1"/>
              <w:jc w:val="both"/>
              <w:rPr>
                <w:rFonts w:ascii="Times New Roman" w:hAnsi="Times New Roman"/>
                <w:sz w:val="28"/>
                <w:szCs w:val="28"/>
              </w:rPr>
            </w:pPr>
            <w:r>
              <w:rPr>
                <w:rFonts w:ascii="Times New Roman" w:hAnsi="Times New Roman"/>
                <w:sz w:val="28"/>
                <w:szCs w:val="28"/>
              </w:rPr>
              <w:t>Обеспечение строгого учета материальных ценностей и имущества бухгалтерией и материально-ответственными лицами. Обеспечение работы комиссий по сверке материальных ценностей и имущества в филиале.</w:t>
            </w:r>
          </w:p>
        </w:tc>
      </w:tr>
      <w:tr w:rsidR="007C3368" w:rsidTr="007C3368">
        <w:tc>
          <w:tcPr>
            <w:tcW w:w="817" w:type="dxa"/>
            <w:tcBorders>
              <w:top w:val="single" w:sz="4" w:space="0" w:color="auto"/>
              <w:left w:val="single" w:sz="4" w:space="0" w:color="auto"/>
              <w:bottom w:val="single" w:sz="4" w:space="0" w:color="auto"/>
              <w:right w:val="single" w:sz="4" w:space="0" w:color="auto"/>
            </w:tcBorders>
            <w:hideMark/>
          </w:tcPr>
          <w:p w:rsidR="007C3368" w:rsidRDefault="007C3368">
            <w:pPr>
              <w:pStyle w:val="1"/>
              <w:jc w:val="center"/>
              <w:rPr>
                <w:rFonts w:ascii="Times New Roman" w:hAnsi="Times New Roman"/>
                <w:sz w:val="28"/>
                <w:szCs w:val="28"/>
              </w:rPr>
            </w:pPr>
            <w:r>
              <w:rPr>
                <w:rFonts w:ascii="Times New Roman" w:hAnsi="Times New Roman"/>
                <w:sz w:val="28"/>
                <w:szCs w:val="28"/>
              </w:rPr>
              <w:lastRenderedPageBreak/>
              <w:t>11.</w:t>
            </w:r>
          </w:p>
        </w:tc>
        <w:tc>
          <w:tcPr>
            <w:tcW w:w="6521" w:type="dxa"/>
            <w:tcBorders>
              <w:top w:val="single" w:sz="4" w:space="0" w:color="auto"/>
              <w:left w:val="single" w:sz="4" w:space="0" w:color="auto"/>
              <w:bottom w:val="single" w:sz="4" w:space="0" w:color="auto"/>
              <w:right w:val="single" w:sz="4" w:space="0" w:color="auto"/>
            </w:tcBorders>
            <w:hideMark/>
          </w:tcPr>
          <w:p w:rsidR="007C3368" w:rsidRDefault="007C3368">
            <w:pPr>
              <w:pStyle w:val="1"/>
              <w:jc w:val="both"/>
              <w:rPr>
                <w:rFonts w:ascii="Times New Roman" w:hAnsi="Times New Roman"/>
                <w:sz w:val="28"/>
                <w:szCs w:val="28"/>
              </w:rPr>
            </w:pPr>
            <w:r>
              <w:rPr>
                <w:rFonts w:ascii="Times New Roman" w:hAnsi="Times New Roman"/>
                <w:sz w:val="28"/>
                <w:szCs w:val="28"/>
              </w:rPr>
              <w:t>рассмотрение заявлений, обращений граждан, юридических лиц с нарушением законодательства (в том числе в пользу одной из сторон), обещание покровительства, принятие незаконных решений.</w:t>
            </w:r>
          </w:p>
        </w:tc>
        <w:tc>
          <w:tcPr>
            <w:tcW w:w="7448" w:type="dxa"/>
            <w:tcBorders>
              <w:top w:val="single" w:sz="4" w:space="0" w:color="auto"/>
              <w:left w:val="single" w:sz="4" w:space="0" w:color="auto"/>
              <w:bottom w:val="single" w:sz="4" w:space="0" w:color="auto"/>
              <w:right w:val="single" w:sz="4" w:space="0" w:color="auto"/>
            </w:tcBorders>
            <w:hideMark/>
          </w:tcPr>
          <w:p w:rsidR="007C3368" w:rsidRDefault="007C3368">
            <w:pPr>
              <w:pStyle w:val="1"/>
              <w:jc w:val="both"/>
              <w:rPr>
                <w:rFonts w:ascii="Times New Roman" w:hAnsi="Times New Roman"/>
                <w:sz w:val="28"/>
                <w:szCs w:val="28"/>
              </w:rPr>
            </w:pPr>
            <w:r>
              <w:rPr>
                <w:rFonts w:ascii="Times New Roman" w:hAnsi="Times New Roman"/>
                <w:sz w:val="28"/>
                <w:szCs w:val="28"/>
              </w:rPr>
              <w:t xml:space="preserve">Обеспечение максимальной публичности и коллегиальности принимаемых решений. Формирование при необходимости соответствующих комиссий. </w:t>
            </w:r>
            <w:proofErr w:type="gramStart"/>
            <w:r>
              <w:rPr>
                <w:rFonts w:ascii="Times New Roman" w:hAnsi="Times New Roman"/>
                <w:sz w:val="28"/>
                <w:szCs w:val="28"/>
              </w:rPr>
              <w:t>Полноценное</w:t>
            </w:r>
            <w:proofErr w:type="gramEnd"/>
            <w:r>
              <w:rPr>
                <w:rFonts w:ascii="Times New Roman" w:hAnsi="Times New Roman"/>
                <w:sz w:val="28"/>
                <w:szCs w:val="28"/>
              </w:rPr>
              <w:t xml:space="preserve"> </w:t>
            </w:r>
            <w:proofErr w:type="spellStart"/>
            <w:r>
              <w:rPr>
                <w:rFonts w:ascii="Times New Roman" w:hAnsi="Times New Roman"/>
                <w:sz w:val="28"/>
                <w:szCs w:val="28"/>
              </w:rPr>
              <w:t>задействование</w:t>
            </w:r>
            <w:proofErr w:type="spellEnd"/>
            <w:r>
              <w:rPr>
                <w:rFonts w:ascii="Times New Roman" w:hAnsi="Times New Roman"/>
                <w:sz w:val="28"/>
                <w:szCs w:val="28"/>
              </w:rPr>
              <w:t xml:space="preserve"> при рассмотрении вопросов уже сформированных коллегиальных органов и общественных организаций.</w:t>
            </w:r>
          </w:p>
          <w:p w:rsidR="007C3368" w:rsidRDefault="007C3368">
            <w:pPr>
              <w:pStyle w:val="1"/>
              <w:jc w:val="both"/>
              <w:rPr>
                <w:rFonts w:ascii="Times New Roman" w:hAnsi="Times New Roman"/>
                <w:sz w:val="28"/>
                <w:szCs w:val="28"/>
              </w:rPr>
            </w:pPr>
          </w:p>
        </w:tc>
      </w:tr>
    </w:tbl>
    <w:p w:rsidR="007C3368" w:rsidRDefault="007C3368" w:rsidP="007C3368">
      <w:pPr>
        <w:pStyle w:val="1"/>
        <w:jc w:val="center"/>
        <w:rPr>
          <w:rFonts w:ascii="Times New Roman" w:hAnsi="Times New Roman"/>
          <w:sz w:val="28"/>
          <w:szCs w:val="28"/>
        </w:rPr>
      </w:pPr>
    </w:p>
    <w:p w:rsidR="007C3368" w:rsidRDefault="007C3368" w:rsidP="007C3368">
      <w:pPr>
        <w:pStyle w:val="1"/>
        <w:jc w:val="center"/>
        <w:rPr>
          <w:rFonts w:ascii="Times New Roman" w:hAnsi="Times New Roman"/>
          <w:sz w:val="28"/>
          <w:szCs w:val="28"/>
        </w:rPr>
      </w:pPr>
    </w:p>
    <w:p w:rsidR="007C3368" w:rsidRDefault="007C3368" w:rsidP="007C3368">
      <w:pPr>
        <w:pStyle w:val="1"/>
        <w:jc w:val="center"/>
        <w:rPr>
          <w:rFonts w:ascii="Times New Roman" w:hAnsi="Times New Roman"/>
          <w:sz w:val="28"/>
          <w:szCs w:val="28"/>
        </w:rPr>
      </w:pPr>
    </w:p>
    <w:p w:rsidR="007C3368" w:rsidRDefault="007C3368" w:rsidP="007C3368">
      <w:pPr>
        <w:pStyle w:val="1"/>
        <w:jc w:val="center"/>
        <w:rPr>
          <w:rFonts w:ascii="Times New Roman" w:hAnsi="Times New Roman"/>
          <w:sz w:val="28"/>
          <w:szCs w:val="28"/>
        </w:rPr>
      </w:pPr>
    </w:p>
    <w:p w:rsidR="005530E7" w:rsidRPr="00231873" w:rsidRDefault="005530E7" w:rsidP="00231873">
      <w:pPr>
        <w:rPr>
          <w:rFonts w:ascii="Times New Roman" w:hAnsi="Times New Roman"/>
          <w:sz w:val="28"/>
          <w:szCs w:val="28"/>
        </w:rPr>
      </w:pPr>
    </w:p>
    <w:sectPr w:rsidR="005530E7" w:rsidRPr="00231873" w:rsidSect="00231873">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10"/>
  <w:displayHorizontalDrawingGridEvery w:val="2"/>
  <w:characterSpacingControl w:val="doNotCompress"/>
  <w:compat/>
  <w:rsids>
    <w:rsidRoot w:val="00A6291C"/>
    <w:rsid w:val="00231873"/>
    <w:rsid w:val="005530E7"/>
    <w:rsid w:val="0065383A"/>
    <w:rsid w:val="007C3368"/>
    <w:rsid w:val="00A6291C"/>
    <w:rsid w:val="00DB71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368"/>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subject--34sij">
    <w:name w:val="title__subject--34sij"/>
    <w:basedOn w:val="a0"/>
    <w:rsid w:val="00A6291C"/>
  </w:style>
  <w:style w:type="character" w:customStyle="1" w:styleId="mail-avatarmonogram">
    <w:name w:val="mail-avatar__monogram"/>
    <w:basedOn w:val="a0"/>
    <w:rsid w:val="00A6291C"/>
  </w:style>
  <w:style w:type="character" w:customStyle="1" w:styleId="button2-text">
    <w:name w:val="button2-text"/>
    <w:basedOn w:val="a0"/>
    <w:rsid w:val="00A6291C"/>
  </w:style>
  <w:style w:type="character" w:customStyle="1" w:styleId="senderemail--20l3t">
    <w:name w:val="sender__email--20l3t"/>
    <w:basedOn w:val="a0"/>
    <w:rsid w:val="00A6291C"/>
  </w:style>
  <w:style w:type="paragraph" w:styleId="a3">
    <w:name w:val="Normal (Web)"/>
    <w:basedOn w:val="a"/>
    <w:uiPriority w:val="99"/>
    <w:semiHidden/>
    <w:unhideWhenUsed/>
    <w:rsid w:val="00A6291C"/>
    <w:pPr>
      <w:spacing w:before="100" w:beforeAutospacing="1" w:after="100" w:afterAutospacing="1" w:line="240" w:lineRule="auto"/>
    </w:pPr>
    <w:rPr>
      <w:rFonts w:ascii="Times New Roman" w:hAnsi="Times New Roman"/>
      <w:sz w:val="24"/>
      <w:szCs w:val="24"/>
      <w:lang w:eastAsia="ru-RU"/>
    </w:rPr>
  </w:style>
  <w:style w:type="character" w:customStyle="1" w:styleId="wmi-callto">
    <w:name w:val="wmi-callto"/>
    <w:basedOn w:val="a0"/>
    <w:rsid w:val="00A6291C"/>
  </w:style>
  <w:style w:type="character" w:customStyle="1" w:styleId="addresswidgetwrapper--336mf">
    <w:name w:val="addresswidget__wrapper--336mf"/>
    <w:basedOn w:val="a0"/>
    <w:rsid w:val="00A6291C"/>
  </w:style>
  <w:style w:type="character" w:styleId="a4">
    <w:name w:val="Hyperlink"/>
    <w:basedOn w:val="a0"/>
    <w:uiPriority w:val="99"/>
    <w:semiHidden/>
    <w:unhideWhenUsed/>
    <w:rsid w:val="00A6291C"/>
    <w:rPr>
      <w:color w:val="0000FF"/>
      <w:u w:val="single"/>
    </w:rPr>
  </w:style>
  <w:style w:type="paragraph" w:customStyle="1" w:styleId="1">
    <w:name w:val="Без интервала1"/>
    <w:rsid w:val="007C3368"/>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218060497">
      <w:bodyDiv w:val="1"/>
      <w:marLeft w:val="0"/>
      <w:marRight w:val="0"/>
      <w:marTop w:val="0"/>
      <w:marBottom w:val="0"/>
      <w:divBdr>
        <w:top w:val="none" w:sz="0" w:space="0" w:color="auto"/>
        <w:left w:val="none" w:sz="0" w:space="0" w:color="auto"/>
        <w:bottom w:val="none" w:sz="0" w:space="0" w:color="auto"/>
        <w:right w:val="none" w:sz="0" w:space="0" w:color="auto"/>
      </w:divBdr>
    </w:div>
    <w:div w:id="1226140707">
      <w:bodyDiv w:val="1"/>
      <w:marLeft w:val="0"/>
      <w:marRight w:val="0"/>
      <w:marTop w:val="0"/>
      <w:marBottom w:val="0"/>
      <w:divBdr>
        <w:top w:val="none" w:sz="0" w:space="0" w:color="auto"/>
        <w:left w:val="none" w:sz="0" w:space="0" w:color="auto"/>
        <w:bottom w:val="none" w:sz="0" w:space="0" w:color="auto"/>
        <w:right w:val="none" w:sz="0" w:space="0" w:color="auto"/>
      </w:divBdr>
      <w:divsChild>
        <w:div w:id="574097590">
          <w:marLeft w:val="0"/>
          <w:marRight w:val="0"/>
          <w:marTop w:val="0"/>
          <w:marBottom w:val="0"/>
          <w:divBdr>
            <w:top w:val="none" w:sz="0" w:space="0" w:color="auto"/>
            <w:left w:val="none" w:sz="0" w:space="0" w:color="auto"/>
            <w:bottom w:val="none" w:sz="0" w:space="0" w:color="auto"/>
            <w:right w:val="none" w:sz="0" w:space="0" w:color="auto"/>
          </w:divBdr>
          <w:divsChild>
            <w:div w:id="708725773">
              <w:marLeft w:val="0"/>
              <w:marRight w:val="0"/>
              <w:marTop w:val="0"/>
              <w:marBottom w:val="0"/>
              <w:divBdr>
                <w:top w:val="none" w:sz="0" w:space="0" w:color="auto"/>
                <w:left w:val="none" w:sz="0" w:space="0" w:color="auto"/>
                <w:bottom w:val="none" w:sz="0" w:space="0" w:color="auto"/>
                <w:right w:val="none" w:sz="0" w:space="0" w:color="auto"/>
              </w:divBdr>
              <w:divsChild>
                <w:div w:id="57517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94251">
          <w:marLeft w:val="0"/>
          <w:marRight w:val="0"/>
          <w:marTop w:val="0"/>
          <w:marBottom w:val="0"/>
          <w:divBdr>
            <w:top w:val="none" w:sz="0" w:space="0" w:color="auto"/>
            <w:left w:val="none" w:sz="0" w:space="0" w:color="auto"/>
            <w:bottom w:val="none" w:sz="0" w:space="0" w:color="auto"/>
            <w:right w:val="none" w:sz="0" w:space="0" w:color="auto"/>
          </w:divBdr>
          <w:divsChild>
            <w:div w:id="782848626">
              <w:marLeft w:val="0"/>
              <w:marRight w:val="0"/>
              <w:marTop w:val="0"/>
              <w:marBottom w:val="0"/>
              <w:divBdr>
                <w:top w:val="none" w:sz="0" w:space="0" w:color="auto"/>
                <w:left w:val="none" w:sz="0" w:space="0" w:color="auto"/>
                <w:bottom w:val="none" w:sz="0" w:space="0" w:color="auto"/>
                <w:right w:val="none" w:sz="0" w:space="0" w:color="auto"/>
              </w:divBdr>
            </w:div>
            <w:div w:id="951935338">
              <w:marLeft w:val="199"/>
              <w:marRight w:val="0"/>
              <w:marTop w:val="0"/>
              <w:marBottom w:val="0"/>
              <w:divBdr>
                <w:top w:val="none" w:sz="0" w:space="0" w:color="auto"/>
                <w:left w:val="none" w:sz="0" w:space="0" w:color="auto"/>
                <w:bottom w:val="none" w:sz="0" w:space="0" w:color="auto"/>
                <w:right w:val="none" w:sz="0" w:space="0" w:color="auto"/>
              </w:divBdr>
              <w:divsChild>
                <w:div w:id="342636847">
                  <w:marLeft w:val="0"/>
                  <w:marRight w:val="0"/>
                  <w:marTop w:val="0"/>
                  <w:marBottom w:val="0"/>
                  <w:divBdr>
                    <w:top w:val="none" w:sz="0" w:space="0" w:color="auto"/>
                    <w:left w:val="none" w:sz="0" w:space="0" w:color="auto"/>
                    <w:bottom w:val="none" w:sz="0" w:space="0" w:color="auto"/>
                    <w:right w:val="none" w:sz="0" w:space="0" w:color="auto"/>
                  </w:divBdr>
                  <w:divsChild>
                    <w:div w:id="1827740656">
                      <w:marLeft w:val="0"/>
                      <w:marRight w:val="132"/>
                      <w:marTop w:val="0"/>
                      <w:marBottom w:val="0"/>
                      <w:divBdr>
                        <w:top w:val="none" w:sz="0" w:space="0" w:color="auto"/>
                        <w:left w:val="none" w:sz="0" w:space="0" w:color="auto"/>
                        <w:bottom w:val="none" w:sz="0" w:space="0" w:color="auto"/>
                        <w:right w:val="none" w:sz="0" w:space="0" w:color="auto"/>
                      </w:divBdr>
                    </w:div>
                    <w:div w:id="1302426062">
                      <w:marLeft w:val="0"/>
                      <w:marRight w:val="0"/>
                      <w:marTop w:val="0"/>
                      <w:marBottom w:val="0"/>
                      <w:divBdr>
                        <w:top w:val="none" w:sz="0" w:space="0" w:color="auto"/>
                        <w:left w:val="none" w:sz="0" w:space="0" w:color="auto"/>
                        <w:bottom w:val="none" w:sz="0" w:space="0" w:color="auto"/>
                        <w:right w:val="none" w:sz="0" w:space="0" w:color="auto"/>
                      </w:divBdr>
                    </w:div>
                  </w:divsChild>
                </w:div>
                <w:div w:id="310142171">
                  <w:marLeft w:val="-166"/>
                  <w:marRight w:val="0"/>
                  <w:marTop w:val="50"/>
                  <w:marBottom w:val="0"/>
                  <w:divBdr>
                    <w:top w:val="none" w:sz="0" w:space="0" w:color="auto"/>
                    <w:left w:val="none" w:sz="0" w:space="0" w:color="auto"/>
                    <w:bottom w:val="none" w:sz="0" w:space="0" w:color="auto"/>
                    <w:right w:val="none" w:sz="0" w:space="0" w:color="auto"/>
                  </w:divBdr>
                  <w:divsChild>
                    <w:div w:id="1592162600">
                      <w:marLeft w:val="0"/>
                      <w:marRight w:val="0"/>
                      <w:marTop w:val="0"/>
                      <w:marBottom w:val="0"/>
                      <w:divBdr>
                        <w:top w:val="none" w:sz="0" w:space="0" w:color="auto"/>
                        <w:left w:val="none" w:sz="0" w:space="0" w:color="auto"/>
                        <w:bottom w:val="none" w:sz="0" w:space="0" w:color="auto"/>
                        <w:right w:val="none" w:sz="0" w:space="0" w:color="auto"/>
                      </w:divBdr>
                      <w:divsChild>
                        <w:div w:id="143825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527340">
          <w:marLeft w:val="0"/>
          <w:marRight w:val="0"/>
          <w:marTop w:val="0"/>
          <w:marBottom w:val="199"/>
          <w:divBdr>
            <w:top w:val="none" w:sz="0" w:space="0" w:color="auto"/>
            <w:left w:val="none" w:sz="0" w:space="0" w:color="auto"/>
            <w:bottom w:val="none" w:sz="0" w:space="0" w:color="auto"/>
            <w:right w:val="none" w:sz="0" w:space="0" w:color="auto"/>
          </w:divBdr>
          <w:divsChild>
            <w:div w:id="31462836">
              <w:marLeft w:val="0"/>
              <w:marRight w:val="0"/>
              <w:marTop w:val="0"/>
              <w:marBottom w:val="0"/>
              <w:divBdr>
                <w:top w:val="none" w:sz="0" w:space="0" w:color="auto"/>
                <w:left w:val="none" w:sz="0" w:space="0" w:color="auto"/>
                <w:bottom w:val="none" w:sz="0" w:space="0" w:color="auto"/>
                <w:right w:val="none" w:sz="0" w:space="0" w:color="auto"/>
              </w:divBdr>
              <w:divsChild>
                <w:div w:id="2278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757</Words>
  <Characters>4317</Characters>
  <Application>Microsoft Office Word</Application>
  <DocSecurity>0</DocSecurity>
  <Lines>35</Lines>
  <Paragraphs>10</Paragraphs>
  <ScaleCrop>false</ScaleCrop>
  <Company/>
  <LinksUpToDate>false</LinksUpToDate>
  <CharactersWithSpaces>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222</dc:creator>
  <cp:keywords/>
  <dc:description/>
  <cp:lastModifiedBy>222</cp:lastModifiedBy>
  <cp:revision>7</cp:revision>
  <cp:lastPrinted>2022-02-16T12:42:00Z</cp:lastPrinted>
  <dcterms:created xsi:type="dcterms:W3CDTF">2022-01-26T09:43:00Z</dcterms:created>
  <dcterms:modified xsi:type="dcterms:W3CDTF">2022-02-16T12:43:00Z</dcterms:modified>
</cp:coreProperties>
</file>