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D77" w:rsidRDefault="00A82A5E" w:rsidP="00F30D77">
      <w:pPr>
        <w:pStyle w:val="a3"/>
        <w:shd w:val="clear" w:color="auto" w:fill="FFFFFF"/>
        <w:spacing w:after="245" w:afterAutospacing="0"/>
        <w:ind w:left="14"/>
        <w:jc w:val="both"/>
        <w:rPr>
          <w:rFonts w:ascii="yandex-sans" w:hAnsi="yandex-sans"/>
          <w:color w:val="000000"/>
          <w:sz w:val="23"/>
          <w:szCs w:val="23"/>
        </w:rPr>
      </w:pPr>
      <w:r>
        <w:rPr>
          <w:b/>
          <w:bCs/>
          <w:color w:val="000000"/>
          <w:sz w:val="28"/>
          <w:szCs w:val="28"/>
        </w:rPr>
        <w:t xml:space="preserve">РАЗВИТИЕ В РЕСПУБЛИКЕ </w:t>
      </w:r>
      <w:r w:rsidR="00F30D77">
        <w:rPr>
          <w:b/>
          <w:bCs/>
          <w:color w:val="000000"/>
          <w:sz w:val="28"/>
          <w:szCs w:val="28"/>
        </w:rPr>
        <w:t>БЕЛАРУСЬ ПРЕДПРИНИМАТЕЛЬСКОЙ ИНИЦИАТИВЫ И СТИМУЛИРОВАНИЕ ДЕЛОВОЙ АКТИВНОСТИ</w:t>
      </w:r>
    </w:p>
    <w:p w:rsidR="00F30D77" w:rsidRDefault="00F30D77" w:rsidP="00F30D77">
      <w:pPr>
        <w:pStyle w:val="a3"/>
        <w:shd w:val="clear" w:color="auto" w:fill="FFFFFF"/>
        <w:spacing w:after="0" w:afterAutospacing="0"/>
        <w:ind w:right="43"/>
        <w:jc w:val="both"/>
        <w:rPr>
          <w:rFonts w:ascii="yandex-sans" w:hAnsi="yandex-sans"/>
          <w:color w:val="000000"/>
          <w:sz w:val="23"/>
          <w:szCs w:val="23"/>
        </w:rPr>
      </w:pPr>
      <w:r>
        <w:rPr>
          <w:b/>
          <w:bCs/>
          <w:color w:val="000000"/>
          <w:sz w:val="28"/>
          <w:szCs w:val="28"/>
        </w:rPr>
        <w:t>Устойчивое социально-экономическое развитие страны во многом зависит от уровня активности малого и среднего предпринимательства</w:t>
      </w:r>
      <w:r>
        <w:rPr>
          <w:color w:val="000000"/>
          <w:sz w:val="28"/>
          <w:szCs w:val="28"/>
        </w:rPr>
        <w:t> (далее - МСП). Данный сектор экономики является достаточно мобильным и может сгладить негативные процессы в сфере занятости населения, обеспечить социальную адаптацию высвобождающихся с крупных предприятий работников, а также сформировать новые рыночные ниши и точки экономического роста.</w:t>
      </w:r>
    </w:p>
    <w:p w:rsidR="00F30D77" w:rsidRDefault="00F30D77" w:rsidP="00F30D77">
      <w:pPr>
        <w:pStyle w:val="a3"/>
        <w:shd w:val="clear" w:color="auto" w:fill="FFFFFF"/>
        <w:spacing w:after="0" w:afterAutospacing="0"/>
        <w:ind w:left="29" w:right="43"/>
        <w:jc w:val="both"/>
        <w:rPr>
          <w:rFonts w:ascii="yandex-sans" w:hAnsi="yandex-sans"/>
          <w:color w:val="000000"/>
          <w:sz w:val="23"/>
          <w:szCs w:val="23"/>
        </w:rPr>
      </w:pPr>
      <w:bookmarkStart w:id="0" w:name="bookmark1"/>
      <w:bookmarkEnd w:id="0"/>
      <w:r>
        <w:rPr>
          <w:b/>
          <w:bCs/>
          <w:color w:val="000000"/>
          <w:sz w:val="28"/>
          <w:szCs w:val="28"/>
        </w:rPr>
        <w:t>Вопросы активизации в Беларуси деловой инициативы находятся под постоянным контролем Президента А.Г.Лукашенко.</w:t>
      </w:r>
    </w:p>
    <w:p w:rsidR="00F30D77" w:rsidRDefault="00F30D77" w:rsidP="00F30D77">
      <w:pPr>
        <w:pStyle w:val="a3"/>
        <w:shd w:val="clear" w:color="auto" w:fill="FFFFFF"/>
        <w:spacing w:after="0" w:afterAutospacing="0"/>
        <w:ind w:left="29" w:right="43"/>
        <w:jc w:val="both"/>
        <w:rPr>
          <w:rFonts w:ascii="yandex-sans" w:hAnsi="yandex-sans"/>
          <w:color w:val="000000"/>
          <w:sz w:val="23"/>
          <w:szCs w:val="23"/>
        </w:rPr>
      </w:pPr>
      <w:r>
        <w:rPr>
          <w:color w:val="000000"/>
          <w:sz w:val="28"/>
          <w:szCs w:val="28"/>
        </w:rPr>
        <w:t>Глава государства 21 апреля 2017 г. в своем Послании к белорусскому народу и Национальному собранию Республики Беларусь особо отметил: "Надо для бизнеса сделать столько, сколько надо. Чтобы он мог функционировать, чтобы он мог открыть дело, работать без оглядки и понимать, что никто незаконно к нему не придет и не начнет выколачивать из него взятки…</w:t>
      </w:r>
      <w:r>
        <w:rPr>
          <w:b/>
          <w:bCs/>
          <w:color w:val="000000"/>
          <w:sz w:val="28"/>
          <w:szCs w:val="28"/>
        </w:rPr>
        <w:t> Главное право человека - на труд и достойную заработную плату. И это право человека мы должны обеспечить".</w:t>
      </w:r>
    </w:p>
    <w:p w:rsidR="00F30D77" w:rsidRDefault="00F30D77" w:rsidP="00F30D77">
      <w:pPr>
        <w:pStyle w:val="a3"/>
        <w:shd w:val="clear" w:color="auto" w:fill="FFFFFF"/>
        <w:spacing w:after="58" w:afterAutospacing="0"/>
        <w:ind w:left="14"/>
        <w:jc w:val="both"/>
        <w:rPr>
          <w:rFonts w:ascii="yandex-sans" w:hAnsi="yandex-sans"/>
          <w:color w:val="000000"/>
          <w:sz w:val="23"/>
          <w:szCs w:val="23"/>
        </w:rPr>
      </w:pPr>
      <w:r>
        <w:rPr>
          <w:i/>
          <w:iCs/>
          <w:color w:val="000000"/>
          <w:sz w:val="28"/>
          <w:szCs w:val="28"/>
        </w:rPr>
        <w:t>***</w:t>
      </w:r>
    </w:p>
    <w:p w:rsidR="00F30D77" w:rsidRDefault="00F30D77" w:rsidP="00F30D77">
      <w:pPr>
        <w:pStyle w:val="a3"/>
        <w:shd w:val="clear" w:color="auto" w:fill="FFFFFF"/>
        <w:spacing w:before="0" w:beforeAutospacing="0" w:after="0" w:afterAutospacing="0"/>
        <w:jc w:val="both"/>
        <w:rPr>
          <w:rFonts w:ascii="yandex-sans" w:hAnsi="yandex-sans"/>
          <w:color w:val="000000"/>
          <w:sz w:val="23"/>
          <w:szCs w:val="23"/>
        </w:rPr>
      </w:pPr>
      <w:bookmarkStart w:id="1" w:name="bookmark2"/>
      <w:bookmarkEnd w:id="1"/>
      <w:r>
        <w:rPr>
          <w:color w:val="000000"/>
          <w:sz w:val="28"/>
          <w:szCs w:val="28"/>
          <w:u w:val="single"/>
        </w:rPr>
        <w:t>Общая статистика МСП</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b/>
          <w:bCs/>
          <w:color w:val="000000"/>
          <w:sz w:val="28"/>
          <w:szCs w:val="28"/>
        </w:rPr>
        <w:t>В Республике Беларусь любой желающий может свободно заниматься предпринимательской деятельностью</w:t>
      </w:r>
      <w:r>
        <w:rPr>
          <w:color w:val="000000"/>
          <w:sz w:val="28"/>
          <w:szCs w:val="28"/>
        </w:rPr>
        <w:t> с момента государственной регистрации в качестве индивидуального предпринимателя или юридического лица, а по некоторым видам, которые до недавнего времени были предпринимательской деятельностью, и без регистрации.</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b/>
          <w:bCs/>
          <w:i/>
          <w:iCs/>
          <w:color w:val="000000"/>
          <w:sz w:val="28"/>
          <w:szCs w:val="28"/>
        </w:rPr>
        <w:t>Справочно:</w:t>
      </w:r>
    </w:p>
    <w:p w:rsidR="00F30D77" w:rsidRDefault="00F30D77" w:rsidP="00F30D77">
      <w:pPr>
        <w:pStyle w:val="a3"/>
        <w:shd w:val="clear" w:color="auto" w:fill="FFFFFF"/>
        <w:spacing w:before="0" w:beforeAutospacing="0" w:after="0" w:afterAutospacing="0"/>
        <w:ind w:left="720" w:right="14"/>
        <w:jc w:val="both"/>
        <w:rPr>
          <w:rFonts w:ascii="yandex-sans" w:hAnsi="yandex-sans"/>
          <w:color w:val="000000"/>
          <w:sz w:val="23"/>
          <w:szCs w:val="23"/>
        </w:rPr>
      </w:pPr>
      <w:r>
        <w:rPr>
          <w:i/>
          <w:iCs/>
          <w:color w:val="000000"/>
          <w:sz w:val="28"/>
          <w:szCs w:val="28"/>
        </w:rPr>
        <w:t>Справочно-информационные сведения и описание необходимых шагов для начала бизнес-активности размещены в разделе "Малый и средний бизнес" на официальном сайте Министерства экономики Республики Беларусь (</w:t>
      </w:r>
      <w:r>
        <w:rPr>
          <w:i/>
          <w:iCs/>
          <w:color w:val="000000"/>
          <w:sz w:val="28"/>
          <w:szCs w:val="28"/>
          <w:lang w:val="en-US"/>
        </w:rPr>
        <w:t>http</w:t>
      </w:r>
      <w:r>
        <w:rPr>
          <w:i/>
          <w:iCs/>
          <w:color w:val="000000"/>
          <w:sz w:val="28"/>
          <w:szCs w:val="28"/>
        </w:rPr>
        <w:t>://</w:t>
      </w:r>
      <w:r>
        <w:rPr>
          <w:i/>
          <w:iCs/>
          <w:color w:val="000000"/>
          <w:sz w:val="28"/>
          <w:szCs w:val="28"/>
          <w:lang w:val="en-US"/>
        </w:rPr>
        <w:t>www</w:t>
      </w:r>
      <w:r>
        <w:rPr>
          <w:i/>
          <w:iCs/>
          <w:color w:val="000000"/>
          <w:sz w:val="28"/>
          <w:szCs w:val="28"/>
        </w:rPr>
        <w:t>. </w:t>
      </w:r>
      <w:r>
        <w:rPr>
          <w:i/>
          <w:iCs/>
          <w:color w:val="000000"/>
          <w:sz w:val="28"/>
          <w:szCs w:val="28"/>
          <w:lang w:val="en-US"/>
        </w:rPr>
        <w:t>economy</w:t>
      </w:r>
      <w:r>
        <w:rPr>
          <w:i/>
          <w:iCs/>
          <w:color w:val="000000"/>
          <w:sz w:val="28"/>
          <w:szCs w:val="28"/>
        </w:rPr>
        <w:t>.</w:t>
      </w:r>
      <w:r>
        <w:rPr>
          <w:i/>
          <w:iCs/>
          <w:color w:val="000000"/>
          <w:sz w:val="28"/>
          <w:szCs w:val="28"/>
          <w:lang w:val="en-US"/>
        </w:rPr>
        <w:t>gov</w:t>
      </w:r>
      <w:r>
        <w:rPr>
          <w:i/>
          <w:iCs/>
          <w:color w:val="000000"/>
          <w:sz w:val="28"/>
          <w:szCs w:val="28"/>
        </w:rPr>
        <w:t>.</w:t>
      </w:r>
      <w:r>
        <w:rPr>
          <w:i/>
          <w:iCs/>
          <w:color w:val="000000"/>
          <w:sz w:val="28"/>
          <w:szCs w:val="28"/>
          <w:lang w:val="en-US"/>
        </w:rPr>
        <w:t>by</w:t>
      </w:r>
      <w:r>
        <w:rPr>
          <w:i/>
          <w:iCs/>
          <w:color w:val="000000"/>
          <w:sz w:val="28"/>
          <w:szCs w:val="28"/>
        </w:rPr>
        <w:t>/</w:t>
      </w:r>
      <w:r>
        <w:rPr>
          <w:i/>
          <w:iCs/>
          <w:color w:val="000000"/>
          <w:sz w:val="28"/>
          <w:szCs w:val="28"/>
          <w:lang w:val="en-US"/>
        </w:rPr>
        <w:t>ru</w:t>
      </w:r>
      <w:r>
        <w:rPr>
          <w:i/>
          <w:iCs/>
          <w:color w:val="000000"/>
          <w:sz w:val="28"/>
          <w:szCs w:val="28"/>
        </w:rPr>
        <w:t>/</w:t>
      </w:r>
      <w:r>
        <w:rPr>
          <w:i/>
          <w:iCs/>
          <w:color w:val="000000"/>
          <w:sz w:val="28"/>
          <w:szCs w:val="28"/>
          <w:lang w:val="en-US"/>
        </w:rPr>
        <w:t>small</w:t>
      </w:r>
      <w:r>
        <w:rPr>
          <w:i/>
          <w:iCs/>
          <w:color w:val="000000"/>
          <w:sz w:val="28"/>
          <w:szCs w:val="28"/>
        </w:rPr>
        <w:t>_</w:t>
      </w:r>
      <w:r>
        <w:rPr>
          <w:i/>
          <w:iCs/>
          <w:color w:val="000000"/>
          <w:sz w:val="28"/>
          <w:szCs w:val="28"/>
          <w:lang w:val="en-US"/>
        </w:rPr>
        <w:t>business</w:t>
      </w:r>
      <w:r>
        <w:rPr>
          <w:i/>
          <w:iCs/>
          <w:color w:val="000000"/>
          <w:sz w:val="28"/>
          <w:szCs w:val="28"/>
        </w:rPr>
        <w:t>-</w:t>
      </w:r>
      <w:r>
        <w:rPr>
          <w:i/>
          <w:iCs/>
          <w:color w:val="000000"/>
          <w:sz w:val="28"/>
          <w:szCs w:val="28"/>
          <w:lang w:val="en-US"/>
        </w:rPr>
        <w:t>ru</w:t>
      </w:r>
      <w:r>
        <w:rPr>
          <w:i/>
          <w:iCs/>
          <w:color w:val="000000"/>
          <w:sz w:val="28"/>
          <w:szCs w:val="28"/>
        </w:rPr>
        <w:t>/) в тематических рубриках "Как начать свое дело: от замысла до воплощения". "В помощь индивидуальному предпринимателю " и др.</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color w:val="000000"/>
          <w:sz w:val="28"/>
          <w:szCs w:val="28"/>
        </w:rPr>
        <w:t>В соответствии с Законом Республики Беларусь от 1 июля 2010 года "О поддержке малого и среднего предпринимательства" МСП в нашей стране</w:t>
      </w:r>
      <w:r>
        <w:rPr>
          <w:b/>
          <w:bCs/>
          <w:color w:val="000000"/>
          <w:sz w:val="28"/>
          <w:szCs w:val="28"/>
        </w:rPr>
        <w:t> включает:</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color w:val="000000"/>
          <w:sz w:val="28"/>
          <w:szCs w:val="28"/>
        </w:rPr>
        <w:t>субъекты малого предпринимательства</w:t>
      </w:r>
    </w:p>
    <w:p w:rsidR="00F30D77" w:rsidRDefault="00F30D77" w:rsidP="00F30D77">
      <w:pPr>
        <w:pStyle w:val="a3"/>
        <w:numPr>
          <w:ilvl w:val="0"/>
          <w:numId w:val="1"/>
        </w:numPr>
        <w:shd w:val="clear" w:color="auto" w:fill="FFFFFF"/>
        <w:spacing w:after="0" w:afterAutospacing="0"/>
        <w:ind w:right="14"/>
        <w:jc w:val="both"/>
        <w:rPr>
          <w:rFonts w:ascii="yandex-sans" w:hAnsi="yandex-sans"/>
          <w:color w:val="000000"/>
          <w:sz w:val="23"/>
          <w:szCs w:val="23"/>
        </w:rPr>
      </w:pPr>
      <w:r>
        <w:rPr>
          <w:color w:val="000000"/>
          <w:sz w:val="28"/>
          <w:szCs w:val="28"/>
        </w:rPr>
        <w:t>индивидуальные предприниматели, зарегистрированные в Республике Беларусь;</w:t>
      </w:r>
    </w:p>
    <w:p w:rsidR="00F30D77" w:rsidRDefault="00F30D77" w:rsidP="00F30D77">
      <w:pPr>
        <w:pStyle w:val="a3"/>
        <w:numPr>
          <w:ilvl w:val="0"/>
          <w:numId w:val="1"/>
        </w:numPr>
        <w:shd w:val="clear" w:color="auto" w:fill="FFFFFF"/>
        <w:spacing w:before="0" w:beforeAutospacing="0" w:after="0" w:afterAutospacing="0"/>
        <w:ind w:right="14"/>
        <w:jc w:val="both"/>
        <w:rPr>
          <w:rFonts w:ascii="yandex-sans" w:hAnsi="yandex-sans"/>
          <w:color w:val="000000"/>
          <w:sz w:val="23"/>
          <w:szCs w:val="23"/>
        </w:rPr>
      </w:pPr>
      <w:r>
        <w:rPr>
          <w:color w:val="000000"/>
          <w:sz w:val="28"/>
          <w:szCs w:val="28"/>
        </w:rPr>
        <w:lastRenderedPageBreak/>
        <w:t>микроорганизации - зарегистрированные в Республике Беларусь коммерческие организации со средней численностью работников за календарный год до 15 человек включительно;</w:t>
      </w:r>
    </w:p>
    <w:p w:rsidR="00F30D77" w:rsidRDefault="00F30D77" w:rsidP="00F30D77">
      <w:pPr>
        <w:pStyle w:val="a3"/>
        <w:numPr>
          <w:ilvl w:val="0"/>
          <w:numId w:val="1"/>
        </w:numPr>
        <w:shd w:val="clear" w:color="auto" w:fill="FFFFFF"/>
        <w:spacing w:before="0" w:beforeAutospacing="0" w:after="0" w:afterAutospacing="0"/>
        <w:ind w:right="14"/>
        <w:jc w:val="both"/>
        <w:rPr>
          <w:rFonts w:ascii="yandex-sans" w:hAnsi="yandex-sans"/>
          <w:color w:val="000000"/>
          <w:sz w:val="23"/>
          <w:szCs w:val="23"/>
        </w:rPr>
      </w:pPr>
      <w:r>
        <w:rPr>
          <w:color w:val="000000"/>
          <w:sz w:val="28"/>
          <w:szCs w:val="28"/>
        </w:rPr>
        <w:t>малые организации - зарегистрированные в Республике Беларусь коммерческие организации со средней численностью работников за календарный год от 16 до 100 человек включительно;</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color w:val="000000"/>
          <w:sz w:val="28"/>
          <w:szCs w:val="28"/>
        </w:rPr>
        <w:t>субъекты среднего предпринимательства</w:t>
      </w:r>
    </w:p>
    <w:p w:rsidR="00F30D77" w:rsidRDefault="00F30D77" w:rsidP="00F30D77">
      <w:pPr>
        <w:pStyle w:val="a3"/>
        <w:numPr>
          <w:ilvl w:val="0"/>
          <w:numId w:val="2"/>
        </w:numPr>
        <w:shd w:val="clear" w:color="auto" w:fill="FFFFFF"/>
        <w:spacing w:before="0" w:beforeAutospacing="0" w:after="0" w:afterAutospacing="0"/>
        <w:ind w:right="14"/>
        <w:jc w:val="both"/>
        <w:rPr>
          <w:rFonts w:ascii="yandex-sans" w:hAnsi="yandex-sans"/>
          <w:color w:val="000000"/>
          <w:sz w:val="23"/>
          <w:szCs w:val="23"/>
        </w:rPr>
      </w:pPr>
      <w:r>
        <w:rPr>
          <w:color w:val="000000"/>
          <w:sz w:val="28"/>
          <w:szCs w:val="28"/>
        </w:rPr>
        <w:t>зарегистрированные в Республике Беларусь коммерческие организации со средней численностью работников за календарный год от 101 до 250 человек включительно.</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b/>
          <w:bCs/>
          <w:color w:val="000000"/>
          <w:sz w:val="28"/>
          <w:szCs w:val="28"/>
        </w:rPr>
        <w:t>Сектор малого предпринимательства</w:t>
      </w:r>
      <w:r>
        <w:rPr>
          <w:color w:val="000000"/>
          <w:sz w:val="28"/>
          <w:szCs w:val="28"/>
        </w:rPr>
        <w:t> обеспечивает занятость населения и</w:t>
      </w:r>
      <w:r>
        <w:rPr>
          <w:b/>
          <w:bCs/>
          <w:color w:val="000000"/>
          <w:sz w:val="28"/>
          <w:szCs w:val="28"/>
        </w:rPr>
        <w:t> сосредоточен в сферах услуг населению.</w:t>
      </w:r>
      <w:r>
        <w:rPr>
          <w:color w:val="000000"/>
          <w:sz w:val="28"/>
          <w:szCs w:val="28"/>
        </w:rPr>
        <w:t> Таким образом, имеет место отраслевая концентрация малых предприятий.</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i/>
          <w:iCs/>
          <w:color w:val="000000"/>
          <w:sz w:val="28"/>
          <w:szCs w:val="28"/>
        </w:rPr>
        <w:t>Структура организаций малого и среднего бизнеса </w:t>
      </w:r>
      <w:r>
        <w:rPr>
          <w:b/>
          <w:bCs/>
          <w:i/>
          <w:iCs/>
          <w:color w:val="000000"/>
          <w:sz w:val="28"/>
          <w:szCs w:val="28"/>
        </w:rPr>
        <w:t>Могилевской области состоит из</w:t>
      </w:r>
      <w:r>
        <w:rPr>
          <w:i/>
          <w:iCs/>
          <w:color w:val="000000"/>
          <w:sz w:val="28"/>
          <w:szCs w:val="28"/>
        </w:rPr>
        <w:t>:</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i/>
          <w:iCs/>
          <w:color w:val="000000"/>
          <w:sz w:val="28"/>
          <w:szCs w:val="28"/>
        </w:rPr>
        <w:t>сферы производства – 33,6% (в том числе сельское, лесное и рыбное хозяйство – 6,3%, промышленность – 18,2%, строительство – 9,1%);</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i/>
          <w:iCs/>
          <w:color w:val="000000"/>
          <w:sz w:val="28"/>
          <w:szCs w:val="28"/>
        </w:rPr>
        <w:t>сферы услуг – 66,4% (в том числе торговля – 33,0%).</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b/>
          <w:bCs/>
          <w:color w:val="000000"/>
          <w:sz w:val="28"/>
          <w:szCs w:val="28"/>
        </w:rPr>
        <w:t>В сфере индивидуального предпринимательства складывается аналогичная ситуация (в сфере услуг заняты около 85% индивидуальных предпринимателей).</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i/>
          <w:iCs/>
          <w:color w:val="000000"/>
          <w:sz w:val="28"/>
          <w:szCs w:val="28"/>
        </w:rPr>
        <w:t>В индивидуальном предпринимательстве </w:t>
      </w:r>
      <w:r>
        <w:rPr>
          <w:b/>
          <w:bCs/>
          <w:i/>
          <w:iCs/>
          <w:color w:val="000000"/>
          <w:sz w:val="28"/>
          <w:szCs w:val="28"/>
        </w:rPr>
        <w:t>Могилевской области</w:t>
      </w:r>
      <w:r>
        <w:rPr>
          <w:i/>
          <w:iCs/>
          <w:color w:val="000000"/>
          <w:sz w:val="28"/>
          <w:szCs w:val="28"/>
        </w:rPr>
        <w:t>:</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i/>
          <w:iCs/>
          <w:color w:val="000000"/>
          <w:sz w:val="28"/>
          <w:szCs w:val="28"/>
        </w:rPr>
        <w:t>сфера производства составляет 14,0% (в том числе сельское, лесное и рыбное хозяйство – 1,5%, промышленность – 4,8%, строительство – 7,7%);</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i/>
          <w:iCs/>
          <w:color w:val="000000"/>
          <w:sz w:val="28"/>
          <w:szCs w:val="28"/>
        </w:rPr>
        <w:t>сфера услуг – 86,0% (в том числе торговля – 41,9%).</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color w:val="000000"/>
          <w:sz w:val="28"/>
          <w:szCs w:val="28"/>
        </w:rPr>
        <w:t>Со средним бизнесом связано решение задач по обеспечению экономического роста и перехода на инновационный путь развития. </w:t>
      </w:r>
      <w:r>
        <w:rPr>
          <w:b/>
          <w:bCs/>
          <w:color w:val="000000"/>
          <w:sz w:val="28"/>
          <w:szCs w:val="28"/>
        </w:rPr>
        <w:t>Средние предприятия в большей степени представлены в сфере производства</w:t>
      </w:r>
      <w:r>
        <w:rPr>
          <w:color w:val="000000"/>
          <w:sz w:val="28"/>
          <w:szCs w:val="28"/>
        </w:rPr>
        <w:t> (около 68% таких организаций осуществляют деятельность в области промышленности, строительства, сельского хозяйства).</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color w:val="000000"/>
          <w:sz w:val="28"/>
          <w:szCs w:val="28"/>
        </w:rPr>
        <w:t>По итогам 2016 года численность занятых в микро-, малых и средних организациях, численность индивидуальных предпринимателей и привлекаемых ими наемных лиц составила 1 319,4 тыс. человек иувеличилась, по сравнению с 2015 годом, на 10,3 тыс. человек, или на 0,8% (2015 год -1 309,1 тыс. человек).</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i/>
          <w:iCs/>
          <w:color w:val="000000"/>
          <w:sz w:val="28"/>
          <w:szCs w:val="28"/>
        </w:rPr>
        <w:t>В Могилевской области по итогам 2016 года </w:t>
      </w:r>
      <w:r>
        <w:rPr>
          <w:i/>
          <w:iCs/>
          <w:color w:val="000000"/>
          <w:sz w:val="28"/>
          <w:szCs w:val="28"/>
        </w:rPr>
        <w:t>численность занятых в микро-, малых и средних организациях, численность индивидуальных предпринимателей и привлекаемых ими наемных лиц составила 121,4 тыс. человек</w:t>
      </w:r>
      <w:r>
        <w:rPr>
          <w:b/>
          <w:bCs/>
          <w:i/>
          <w:iCs/>
          <w:color w:val="000000"/>
          <w:sz w:val="28"/>
          <w:szCs w:val="28"/>
        </w:rPr>
        <w:t> и</w:t>
      </w:r>
      <w:r>
        <w:rPr>
          <w:i/>
          <w:iCs/>
          <w:color w:val="000000"/>
          <w:sz w:val="28"/>
          <w:szCs w:val="28"/>
        </w:rPr>
        <w:t>увеличилась, по сравнению с 2015 годом, на 1,3 тыс. человек, или на 1,1% (2015 год -120,1 тыс. человек).</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color w:val="000000"/>
          <w:sz w:val="28"/>
          <w:szCs w:val="28"/>
        </w:rPr>
        <w:t>По данным МНС, количество микро-, малых и средних организаций на 1 сентября 2017 г. составило 111,6 тыс. единиц. На 1 сентября 2017 г. в республике осуществляли деятельность 234,5 тыс. индивидуальных предпринимателей.</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i/>
          <w:iCs/>
          <w:color w:val="000000"/>
          <w:sz w:val="28"/>
          <w:szCs w:val="28"/>
        </w:rPr>
        <w:lastRenderedPageBreak/>
        <w:t>В Могилевской области по данным МНС, </w:t>
      </w:r>
      <w:r>
        <w:rPr>
          <w:i/>
          <w:iCs/>
          <w:color w:val="000000"/>
          <w:sz w:val="28"/>
          <w:szCs w:val="28"/>
        </w:rPr>
        <w:t>количество микро-, малых и средних организаций</w:t>
      </w:r>
      <w:r>
        <w:rPr>
          <w:b/>
          <w:bCs/>
          <w:i/>
          <w:iCs/>
          <w:color w:val="000000"/>
          <w:sz w:val="28"/>
          <w:szCs w:val="28"/>
        </w:rPr>
        <w:t> на 1 октября 2017 г. составило</w:t>
      </w:r>
      <w:r>
        <w:rPr>
          <w:i/>
          <w:iCs/>
          <w:color w:val="000000"/>
          <w:sz w:val="28"/>
          <w:szCs w:val="28"/>
        </w:rPr>
        <w:t> 8512, индивидуальных предпринимателей - 22441.</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color w:val="000000"/>
          <w:sz w:val="28"/>
          <w:szCs w:val="28"/>
        </w:rPr>
        <w:t>Индивидуальные предприниматели не только работают сами, но и создают новые рабочие места.</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Численность привлекаемых индивидуальными предпринимателями наемных лиц составила за 2016 год - 46,9 тыс. человек (увеличилась, по сравнению с аналогичным периодом прошлого года, на 15,2%, или на 6,2 тыс. человек). </w:t>
      </w:r>
      <w:r>
        <w:rPr>
          <w:b/>
          <w:bCs/>
          <w:i/>
          <w:iCs/>
          <w:color w:val="000000"/>
          <w:sz w:val="28"/>
          <w:szCs w:val="28"/>
        </w:rPr>
        <w:t>В Могилевской области</w:t>
      </w:r>
      <w:r>
        <w:rPr>
          <w:i/>
          <w:iCs/>
          <w:color w:val="000000"/>
          <w:sz w:val="28"/>
          <w:szCs w:val="28"/>
        </w:rPr>
        <w:t> – 5,5 тыс. человек (численность увеличилась по отношению к 2015 году на 0,6 тыс. человек).</w:t>
      </w:r>
    </w:p>
    <w:p w:rsidR="00F30D77" w:rsidRDefault="00F30D77" w:rsidP="00F30D77">
      <w:pPr>
        <w:pStyle w:val="a3"/>
        <w:shd w:val="clear" w:color="auto" w:fill="FFFFFF"/>
        <w:spacing w:before="0" w:beforeAutospacing="0" w:after="0" w:afterAutospacing="0"/>
        <w:ind w:left="43"/>
        <w:jc w:val="both"/>
        <w:rPr>
          <w:rFonts w:ascii="yandex-sans" w:hAnsi="yandex-sans"/>
          <w:color w:val="000000"/>
          <w:sz w:val="23"/>
          <w:szCs w:val="23"/>
        </w:rPr>
      </w:pPr>
    </w:p>
    <w:p w:rsidR="00F30D77" w:rsidRDefault="00F30D77" w:rsidP="00F30D77">
      <w:pPr>
        <w:pStyle w:val="a3"/>
        <w:shd w:val="clear" w:color="auto" w:fill="FFFFFF"/>
        <w:spacing w:before="0" w:beforeAutospacing="0" w:after="0" w:afterAutospacing="0"/>
        <w:ind w:left="43"/>
        <w:jc w:val="both"/>
        <w:rPr>
          <w:rFonts w:ascii="yandex-sans" w:hAnsi="yandex-sans"/>
          <w:color w:val="000000"/>
          <w:sz w:val="23"/>
          <w:szCs w:val="23"/>
        </w:rPr>
      </w:pPr>
      <w:r>
        <w:rPr>
          <w:color w:val="000000"/>
          <w:sz w:val="28"/>
          <w:szCs w:val="28"/>
          <w:u w:val="single"/>
        </w:rPr>
        <w:t>Экономические показатели МСП</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Наибольший удельный вес субъектов МСП (включая индивидуальных предпринимателей) в ВДС региона в 2016 году отмечен по г.Минску и Минской области - 40,7% и</w:t>
      </w:r>
      <w:r>
        <w:rPr>
          <w:i/>
          <w:iCs/>
          <w:color w:val="000000"/>
          <w:sz w:val="28"/>
          <w:szCs w:val="28"/>
        </w:rPr>
        <w:t> 32,6% </w:t>
      </w:r>
      <w:r>
        <w:rPr>
          <w:color w:val="000000"/>
          <w:sz w:val="28"/>
          <w:szCs w:val="28"/>
        </w:rPr>
        <w:t>соответственно, наименьший - по Гродненской и Гомельской областям - 17,6% и 16,3% соответственно. По Брестской области доля ВДС составила 24,2%, Витебской - 18,1%, Могилевской - 21,6%.</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b/>
          <w:bCs/>
          <w:color w:val="000000"/>
          <w:sz w:val="28"/>
          <w:szCs w:val="28"/>
        </w:rPr>
        <w:t>Удельный вес занятых в сфере малого и среднего предпринимательства (с учетом индивидуальных предпринимателей и привлекаемых ими наемных лиц) от общей численности занятых в экономике по итогам 2016 года составил 29,9%.</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i/>
          <w:iCs/>
          <w:color w:val="000000"/>
          <w:sz w:val="28"/>
          <w:szCs w:val="28"/>
        </w:rPr>
        <w:t>В </w:t>
      </w:r>
      <w:r>
        <w:rPr>
          <w:b/>
          <w:bCs/>
          <w:i/>
          <w:iCs/>
          <w:color w:val="000000"/>
          <w:sz w:val="28"/>
          <w:szCs w:val="28"/>
        </w:rPr>
        <w:t>Могилевской области</w:t>
      </w:r>
      <w:r>
        <w:rPr>
          <w:i/>
          <w:iCs/>
          <w:color w:val="000000"/>
          <w:sz w:val="28"/>
          <w:szCs w:val="28"/>
        </w:rPr>
        <w:t> удельный вес занятых в МСП в 2016 году составил 24,5%, увеличившись по сравнению с 2015 годом на 0,7 процентных пункта.</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color w:val="000000"/>
          <w:sz w:val="28"/>
          <w:szCs w:val="28"/>
        </w:rPr>
        <w:t>По данным МНС, доля</w:t>
      </w:r>
      <w:r>
        <w:rPr>
          <w:b/>
          <w:bCs/>
          <w:color w:val="000000"/>
          <w:sz w:val="28"/>
          <w:szCs w:val="28"/>
        </w:rPr>
        <w:t> платежей от субъектов малого и среднего предпринимательства</w:t>
      </w:r>
      <w:r>
        <w:rPr>
          <w:color w:val="000000"/>
          <w:sz w:val="28"/>
          <w:szCs w:val="28"/>
        </w:rPr>
        <w:t> (без ИП) в общей сумме поступлений, контролируемых налоговыми органами, составила:</w:t>
      </w:r>
    </w:p>
    <w:p w:rsidR="00F30D77" w:rsidRDefault="00F30D77" w:rsidP="00F30D77">
      <w:pPr>
        <w:pStyle w:val="a3"/>
        <w:numPr>
          <w:ilvl w:val="0"/>
          <w:numId w:val="3"/>
        </w:numPr>
        <w:shd w:val="clear" w:color="auto" w:fill="FFFFFF"/>
        <w:spacing w:before="0" w:beforeAutospacing="0" w:after="0" w:afterAutospacing="0"/>
        <w:jc w:val="both"/>
        <w:rPr>
          <w:rFonts w:ascii="yandex-sans" w:hAnsi="yandex-sans"/>
          <w:color w:val="000000"/>
          <w:sz w:val="23"/>
          <w:szCs w:val="23"/>
        </w:rPr>
      </w:pPr>
      <w:r>
        <w:rPr>
          <w:color w:val="000000"/>
          <w:sz w:val="28"/>
          <w:szCs w:val="28"/>
        </w:rPr>
        <w:t>за 2016 год - 28,8% от общих поступлений, или 5 934,8 млн. руб. </w:t>
      </w:r>
      <w:r>
        <w:rPr>
          <w:i/>
          <w:iCs/>
          <w:color w:val="000000"/>
          <w:sz w:val="28"/>
          <w:szCs w:val="28"/>
        </w:rPr>
        <w:t>(</w:t>
      </w:r>
      <w:r>
        <w:rPr>
          <w:b/>
          <w:bCs/>
          <w:i/>
          <w:iCs/>
          <w:color w:val="000000"/>
          <w:sz w:val="28"/>
          <w:szCs w:val="28"/>
        </w:rPr>
        <w:t>в Могилевской области </w:t>
      </w:r>
      <w:r>
        <w:rPr>
          <w:i/>
          <w:iCs/>
          <w:color w:val="000000"/>
          <w:sz w:val="28"/>
          <w:szCs w:val="28"/>
        </w:rPr>
        <w:t>- 27,2% от общих поступлений, или 307,7 млн. руб.);</w:t>
      </w:r>
    </w:p>
    <w:p w:rsidR="00F30D77" w:rsidRDefault="00F30D77" w:rsidP="00F30D77">
      <w:pPr>
        <w:pStyle w:val="a3"/>
        <w:numPr>
          <w:ilvl w:val="0"/>
          <w:numId w:val="3"/>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за январь - август 2017 г. - 29,8% от общих поступлений, или 4 371,7 млн. руб. (в </w:t>
      </w:r>
      <w:r>
        <w:rPr>
          <w:b/>
          <w:bCs/>
          <w:i/>
          <w:iCs/>
          <w:color w:val="000000"/>
          <w:sz w:val="28"/>
          <w:szCs w:val="28"/>
        </w:rPr>
        <w:t>Могилевской области</w:t>
      </w:r>
      <w:r>
        <w:rPr>
          <w:i/>
          <w:iCs/>
          <w:color w:val="000000"/>
          <w:sz w:val="28"/>
          <w:szCs w:val="28"/>
        </w:rPr>
        <w:t> за январь – сентябрь 2017 г. – 28,3% от общих поступлений, или 215,2 млн. руб.)</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color w:val="000000"/>
          <w:sz w:val="28"/>
          <w:szCs w:val="28"/>
        </w:rPr>
        <w:t>Доля</w:t>
      </w:r>
      <w:r>
        <w:rPr>
          <w:b/>
          <w:bCs/>
          <w:color w:val="000000"/>
          <w:sz w:val="28"/>
          <w:szCs w:val="28"/>
        </w:rPr>
        <w:t> платежей от индивидуальных предпринимателей</w:t>
      </w:r>
      <w:r>
        <w:rPr>
          <w:color w:val="000000"/>
          <w:sz w:val="28"/>
          <w:szCs w:val="28"/>
        </w:rPr>
        <w:t> в общей сумме поступлений, контролируемых налоговыми органами, составила:</w:t>
      </w:r>
    </w:p>
    <w:p w:rsidR="00F30D77" w:rsidRDefault="00F30D77" w:rsidP="00F30D77">
      <w:pPr>
        <w:pStyle w:val="a3"/>
        <w:numPr>
          <w:ilvl w:val="0"/>
          <w:numId w:val="4"/>
        </w:numPr>
        <w:shd w:val="clear" w:color="auto" w:fill="FFFFFF"/>
        <w:spacing w:before="0" w:beforeAutospacing="0" w:after="0" w:afterAutospacing="0"/>
        <w:jc w:val="both"/>
        <w:rPr>
          <w:rFonts w:ascii="yandex-sans" w:hAnsi="yandex-sans"/>
          <w:color w:val="000000"/>
          <w:sz w:val="23"/>
          <w:szCs w:val="23"/>
        </w:rPr>
      </w:pPr>
      <w:r>
        <w:rPr>
          <w:color w:val="000000"/>
          <w:sz w:val="28"/>
          <w:szCs w:val="28"/>
        </w:rPr>
        <w:t>за 2016 год -2,1% от общих поступлений, или 429,9 млн. руб. </w:t>
      </w:r>
      <w:r>
        <w:rPr>
          <w:i/>
          <w:iCs/>
          <w:color w:val="000000"/>
          <w:sz w:val="28"/>
          <w:szCs w:val="28"/>
        </w:rPr>
        <w:t>(в</w:t>
      </w:r>
      <w:r>
        <w:rPr>
          <w:b/>
          <w:bCs/>
          <w:i/>
          <w:iCs/>
          <w:color w:val="000000"/>
          <w:sz w:val="28"/>
          <w:szCs w:val="28"/>
        </w:rPr>
        <w:t> Могилевской области </w:t>
      </w:r>
      <w:r>
        <w:rPr>
          <w:i/>
          <w:iCs/>
          <w:color w:val="000000"/>
          <w:sz w:val="28"/>
          <w:szCs w:val="28"/>
        </w:rPr>
        <w:t>- 3,6% от общих поступлений, или 41,0 млн. руб.);</w:t>
      </w:r>
    </w:p>
    <w:p w:rsidR="00F30D77" w:rsidRDefault="00F30D77" w:rsidP="00F30D77">
      <w:pPr>
        <w:pStyle w:val="a3"/>
        <w:numPr>
          <w:ilvl w:val="0"/>
          <w:numId w:val="4"/>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за январь - август 2017 г. - 2,2% от общих поступлений, или 317 млн. руб. (</w:t>
      </w:r>
      <w:r>
        <w:rPr>
          <w:i/>
          <w:iCs/>
          <w:color w:val="000000"/>
          <w:sz w:val="28"/>
          <w:szCs w:val="28"/>
        </w:rPr>
        <w:t>в </w:t>
      </w:r>
      <w:r>
        <w:rPr>
          <w:b/>
          <w:bCs/>
          <w:i/>
          <w:iCs/>
          <w:color w:val="000000"/>
          <w:sz w:val="28"/>
          <w:szCs w:val="28"/>
        </w:rPr>
        <w:t>Могилевской области</w:t>
      </w:r>
      <w:r>
        <w:rPr>
          <w:i/>
          <w:iCs/>
          <w:color w:val="000000"/>
          <w:sz w:val="28"/>
          <w:szCs w:val="28"/>
        </w:rPr>
        <w:t> за январь - сентябрь 2017 г. - 4,2% от общих поступлений, или 32,2 млн. руб</w:t>
      </w:r>
      <w:r>
        <w:rPr>
          <w:color w:val="000000"/>
          <w:sz w:val="28"/>
          <w:szCs w:val="28"/>
        </w:rPr>
        <w:t>.).</w:t>
      </w:r>
    </w:p>
    <w:p w:rsidR="00F30D77" w:rsidRDefault="00F30D77" w:rsidP="00F30D77">
      <w:pPr>
        <w:pStyle w:val="a3"/>
        <w:shd w:val="clear" w:color="auto" w:fill="FFFFFF"/>
        <w:spacing w:before="0" w:beforeAutospacing="0" w:after="0" w:afterAutospacing="0"/>
        <w:ind w:left="1440" w:right="43"/>
        <w:jc w:val="both"/>
        <w:rPr>
          <w:rFonts w:ascii="yandex-sans" w:hAnsi="yandex-sans"/>
          <w:color w:val="000000"/>
          <w:sz w:val="23"/>
          <w:szCs w:val="23"/>
        </w:rPr>
      </w:pPr>
    </w:p>
    <w:p w:rsidR="00F30D77" w:rsidRDefault="00F30D77" w:rsidP="00F30D77">
      <w:pPr>
        <w:pStyle w:val="a3"/>
        <w:shd w:val="clear" w:color="auto" w:fill="FFFFFF"/>
        <w:spacing w:before="0" w:beforeAutospacing="0" w:after="0" w:afterAutospacing="0"/>
        <w:ind w:left="29"/>
        <w:jc w:val="both"/>
        <w:rPr>
          <w:rFonts w:ascii="yandex-sans" w:hAnsi="yandex-sans"/>
          <w:color w:val="000000"/>
          <w:sz w:val="23"/>
          <w:szCs w:val="23"/>
        </w:rPr>
      </w:pPr>
      <w:r>
        <w:rPr>
          <w:color w:val="000000"/>
          <w:sz w:val="28"/>
          <w:szCs w:val="28"/>
          <w:u w:val="single"/>
        </w:rPr>
        <w:t>Улучшение деловой среды в Республике Беларусь</w:t>
      </w:r>
    </w:p>
    <w:p w:rsidR="00F30D77" w:rsidRDefault="00F30D77" w:rsidP="00F30D77">
      <w:pPr>
        <w:pStyle w:val="a3"/>
        <w:shd w:val="clear" w:color="auto" w:fill="FFFFFF"/>
        <w:spacing w:before="0" w:beforeAutospacing="0" w:after="0" w:afterAutospacing="0"/>
        <w:ind w:left="29"/>
        <w:jc w:val="both"/>
        <w:rPr>
          <w:rFonts w:ascii="yandex-sans" w:hAnsi="yandex-sans"/>
          <w:color w:val="000000"/>
          <w:sz w:val="23"/>
          <w:szCs w:val="23"/>
        </w:rPr>
      </w:pPr>
      <w:r>
        <w:rPr>
          <w:b/>
          <w:bCs/>
          <w:i/>
          <w:iCs/>
          <w:color w:val="000000"/>
          <w:sz w:val="28"/>
          <w:szCs w:val="28"/>
        </w:rPr>
        <w:t>Оптимизация административных процедур </w:t>
      </w:r>
      <w:r>
        <w:rPr>
          <w:color w:val="000000"/>
          <w:sz w:val="28"/>
          <w:szCs w:val="28"/>
        </w:rPr>
        <w:t xml:space="preserve">осуществляется в рамках Государственной программы "Малое и среднее предпринимательство в </w:t>
      </w:r>
      <w:r>
        <w:rPr>
          <w:color w:val="000000"/>
          <w:sz w:val="28"/>
          <w:szCs w:val="28"/>
        </w:rPr>
        <w:lastRenderedPageBreak/>
        <w:t>Республике Беларусь" на 2016 - 2020 годы (далее - Государственная программа):</w:t>
      </w:r>
    </w:p>
    <w:p w:rsidR="00F30D77" w:rsidRDefault="00F30D77" w:rsidP="00F30D77">
      <w:pPr>
        <w:pStyle w:val="a3"/>
        <w:numPr>
          <w:ilvl w:val="0"/>
          <w:numId w:val="5"/>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в 2016 году были упразднены</w:t>
      </w:r>
      <w:r>
        <w:rPr>
          <w:b/>
          <w:bCs/>
          <w:color w:val="000000"/>
          <w:sz w:val="28"/>
          <w:szCs w:val="28"/>
        </w:rPr>
        <w:t> 32</w:t>
      </w:r>
      <w:r>
        <w:rPr>
          <w:color w:val="000000"/>
          <w:sz w:val="28"/>
          <w:szCs w:val="28"/>
        </w:rPr>
        <w:t> излишние, неактуальные и неэффективные административные процедуры для бизнеса;</w:t>
      </w:r>
    </w:p>
    <w:p w:rsidR="00F30D77" w:rsidRDefault="00F30D77" w:rsidP="00F30D77">
      <w:pPr>
        <w:pStyle w:val="a3"/>
        <w:numPr>
          <w:ilvl w:val="0"/>
          <w:numId w:val="5"/>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в январе-июне 2017 г. отменены</w:t>
      </w:r>
      <w:r>
        <w:rPr>
          <w:b/>
          <w:bCs/>
          <w:color w:val="000000"/>
          <w:sz w:val="28"/>
          <w:szCs w:val="28"/>
        </w:rPr>
        <w:t> 15</w:t>
      </w:r>
      <w:r>
        <w:rPr>
          <w:color w:val="000000"/>
          <w:sz w:val="28"/>
          <w:szCs w:val="28"/>
        </w:rPr>
        <w:t> и упрощены </w:t>
      </w:r>
      <w:r>
        <w:rPr>
          <w:b/>
          <w:bCs/>
          <w:color w:val="000000"/>
          <w:sz w:val="28"/>
          <w:szCs w:val="28"/>
        </w:rPr>
        <w:t>9</w:t>
      </w:r>
      <w:r>
        <w:rPr>
          <w:color w:val="000000"/>
          <w:sz w:val="28"/>
          <w:szCs w:val="28"/>
        </w:rPr>
        <w:t> административных процедур.</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color w:val="000000"/>
          <w:sz w:val="28"/>
          <w:szCs w:val="28"/>
        </w:rPr>
        <w:t>Ведется работа по</w:t>
      </w:r>
      <w:r>
        <w:rPr>
          <w:b/>
          <w:bCs/>
          <w:color w:val="000000"/>
          <w:sz w:val="28"/>
          <w:szCs w:val="28"/>
        </w:rPr>
        <w:t> созданию электронного реестра административных процедур,</w:t>
      </w:r>
      <w:r>
        <w:rPr>
          <w:color w:val="000000"/>
          <w:sz w:val="28"/>
          <w:szCs w:val="28"/>
        </w:rPr>
        <w:t> осуществляемых по заявлению юридических лиц и индивидуальных предпринимателей</w:t>
      </w:r>
      <w:r>
        <w:rPr>
          <w:i/>
          <w:iCs/>
          <w:color w:val="000000"/>
          <w:sz w:val="28"/>
          <w:szCs w:val="28"/>
        </w:rPr>
        <w:t> (ввод в эксплуатацию запланирован на 2018 год).</w:t>
      </w:r>
      <w:r>
        <w:rPr>
          <w:color w:val="000000"/>
          <w:sz w:val="28"/>
          <w:szCs w:val="28"/>
        </w:rPr>
        <w:t> Будущий реестр - не просто актуальный перечень административных процедур в свободном доступе, но и четкие инструкции по их осуществлению, начиная с бланка заявления, требований к представляемым документам, и заканчивая сведениями о конкретном уполномоченном органе.</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color w:val="000000"/>
          <w:sz w:val="28"/>
          <w:szCs w:val="28"/>
        </w:rPr>
        <w:t>Неотъемлемой частью Государственной программы стала "дорожная карта" (более 40 мероприятий) по улучшению позиции Республики Беларусь в рейтинге Всемирного банка "Ведение бизнеса", реализация которой способствовала</w:t>
      </w:r>
      <w:r w:rsidR="00236342">
        <w:rPr>
          <w:color w:val="000000"/>
          <w:sz w:val="28"/>
          <w:szCs w:val="28"/>
        </w:rPr>
        <w:t xml:space="preserve"> </w:t>
      </w:r>
      <w:r>
        <w:rPr>
          <w:b/>
          <w:bCs/>
          <w:color w:val="000000"/>
          <w:sz w:val="28"/>
          <w:szCs w:val="28"/>
        </w:rPr>
        <w:t>улучшению рейтинговых позиций Беларуси в отчете Всемирного банка "Ведение бизнеса - 2017", в сравнении с прошлым годом, на 13 пунктов</w:t>
      </w:r>
      <w:r>
        <w:rPr>
          <w:color w:val="000000"/>
          <w:sz w:val="28"/>
          <w:szCs w:val="28"/>
        </w:rPr>
        <w:t> (37-е место среди 190 стран мира).</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i/>
          <w:iCs/>
          <w:color w:val="000000"/>
          <w:sz w:val="28"/>
          <w:szCs w:val="28"/>
        </w:rPr>
        <w:t>Совершенствование контрольной (надзорной) деятельности</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b/>
          <w:bCs/>
          <w:color w:val="000000"/>
          <w:sz w:val="28"/>
          <w:szCs w:val="28"/>
        </w:rPr>
        <w:t>В последнее время в целях минимизации вмешательства контролеров в хозяйственную деятельность субъектов</w:t>
      </w:r>
      <w:r w:rsidR="00236342">
        <w:rPr>
          <w:b/>
          <w:bCs/>
          <w:color w:val="000000"/>
          <w:sz w:val="28"/>
          <w:szCs w:val="28"/>
        </w:rPr>
        <w:t xml:space="preserve"> </w:t>
      </w:r>
      <w:r>
        <w:rPr>
          <w:b/>
          <w:bCs/>
          <w:color w:val="000000"/>
          <w:sz w:val="28"/>
          <w:szCs w:val="28"/>
        </w:rPr>
        <w:t>предпринимательства предусмотрены </w:t>
      </w:r>
      <w:r>
        <w:rPr>
          <w:color w:val="000000"/>
          <w:sz w:val="28"/>
          <w:szCs w:val="28"/>
        </w:rPr>
        <w:t>смещение акцента в деятельности контролеров на профилактическую работу; сокращение оснований внеплановых проверок; исключение возможности</w:t>
      </w:r>
      <w:r>
        <w:rPr>
          <w:b/>
          <w:bCs/>
          <w:color w:val="000000"/>
          <w:sz w:val="28"/>
          <w:szCs w:val="28"/>
        </w:rPr>
        <w:t> </w:t>
      </w:r>
      <w:r>
        <w:rPr>
          <w:color w:val="000000"/>
          <w:sz w:val="28"/>
          <w:szCs w:val="28"/>
        </w:rPr>
        <w:t>давать поручения на проведение проверки по находящимся в производстве правоохранительных органов материалам; исключение возможности вынесения контролером предписания о приостановлении деятельности проверяемого субъекта; установление административной ответственности контролеров за совершение грубых нарушений при проведении проверок; создание при Комитете государственного контроля Межведомственного совета по контрольной (надзорной) деятельности; реформирование системы ведомственного контроля с переориентацией данных служб на проведение анализа (аудита) и принятие мер по повышению эффективности деятельности предприятия.</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i/>
          <w:iCs/>
          <w:color w:val="000000"/>
          <w:sz w:val="28"/>
          <w:szCs w:val="28"/>
        </w:rPr>
        <w:t>Налогообложение</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color w:val="000000"/>
          <w:sz w:val="28"/>
          <w:szCs w:val="28"/>
        </w:rPr>
        <w:t>В целях развития малого бизнеса</w:t>
      </w:r>
      <w:r>
        <w:rPr>
          <w:b/>
          <w:bCs/>
          <w:color w:val="000000"/>
          <w:sz w:val="28"/>
          <w:szCs w:val="28"/>
        </w:rPr>
        <w:t> создана упрощенная система налогообложения</w:t>
      </w:r>
      <w:r>
        <w:rPr>
          <w:color w:val="000000"/>
          <w:sz w:val="28"/>
          <w:szCs w:val="28"/>
        </w:rPr>
        <w:t> (далее - УСН), для которой установлены одни из самых низких ставок на территории Евразийского экономического союза. УСН привлекательна простотой исчисления, возможностью не вести бухгалтерский учет, низкими налоговыми ставками (с 2013 года ставка налога при УСН равна 5% для организаций, не уплачивающих НДС, и 3% - для плательщиков НДС).</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b/>
          <w:bCs/>
          <w:color w:val="000000"/>
          <w:sz w:val="28"/>
          <w:szCs w:val="28"/>
        </w:rPr>
        <w:lastRenderedPageBreak/>
        <w:t>Для индивидуальных предпринимателей также действует специальный режим налогообложения в виде уплаты единого налога в фиксированной сумме.</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b/>
          <w:bCs/>
          <w:color w:val="000000"/>
          <w:sz w:val="28"/>
          <w:szCs w:val="28"/>
        </w:rPr>
        <w:t>Сельхозпроизводителям Республики Беларусь предоставлена возможность применения льготного режима налогообложения в виде уплаты единого налога для производителей сельскохозяйственной продукции по ставке 1%.</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b/>
          <w:bCs/>
          <w:color w:val="000000"/>
          <w:sz w:val="28"/>
          <w:szCs w:val="28"/>
        </w:rPr>
        <w:t>Предусмотрены специальные режимы налогообложения для лиц, занимающихся ремесленной деятельностью, оказанием</w:t>
      </w:r>
      <w:r>
        <w:rPr>
          <w:color w:val="000000"/>
          <w:sz w:val="28"/>
          <w:szCs w:val="28"/>
        </w:rPr>
        <w:t> </w:t>
      </w:r>
      <w:r>
        <w:rPr>
          <w:b/>
          <w:bCs/>
          <w:color w:val="000000"/>
          <w:sz w:val="28"/>
          <w:szCs w:val="28"/>
        </w:rPr>
        <w:t>услуг</w:t>
      </w:r>
      <w:r>
        <w:rPr>
          <w:color w:val="000000"/>
          <w:sz w:val="28"/>
          <w:szCs w:val="28"/>
        </w:rPr>
        <w:t> </w:t>
      </w:r>
      <w:r>
        <w:rPr>
          <w:b/>
          <w:bCs/>
          <w:color w:val="000000"/>
          <w:sz w:val="28"/>
          <w:szCs w:val="28"/>
        </w:rPr>
        <w:t>в сфере агроэкотуризма.</w:t>
      </w:r>
      <w:r>
        <w:rPr>
          <w:color w:val="000000"/>
          <w:sz w:val="28"/>
          <w:szCs w:val="28"/>
        </w:rPr>
        <w:t> При их применении не требуется регистрации физического лица в качестве субъекта предпринимательства, не предусмотрено ведение налогового учета, порядок уплаты налогов (сборов) понятен и прост.</w:t>
      </w:r>
    </w:p>
    <w:p w:rsidR="00F30D77" w:rsidRDefault="00F30D77" w:rsidP="00F30D77">
      <w:pPr>
        <w:pStyle w:val="a3"/>
        <w:shd w:val="clear" w:color="auto" w:fill="FFFFFF"/>
        <w:spacing w:before="0" w:beforeAutospacing="0" w:after="0" w:afterAutospacing="0"/>
        <w:ind w:left="14" w:right="14"/>
        <w:jc w:val="both"/>
        <w:rPr>
          <w:rFonts w:ascii="yandex-sans" w:hAnsi="yandex-sans"/>
          <w:color w:val="000000"/>
          <w:sz w:val="23"/>
          <w:szCs w:val="23"/>
        </w:rPr>
      </w:pPr>
      <w:r>
        <w:rPr>
          <w:b/>
          <w:bCs/>
          <w:color w:val="000000"/>
          <w:sz w:val="28"/>
          <w:szCs w:val="28"/>
        </w:rPr>
        <w:t>Серьезные налоговые стимулы предусмотрены для развития производств и рынка услуг в сельской местности</w:t>
      </w:r>
      <w:r>
        <w:rPr>
          <w:color w:val="000000"/>
          <w:sz w:val="28"/>
          <w:szCs w:val="28"/>
        </w:rPr>
        <w:t>, малых и средних городах. Так, субъекты хозяйствования в течение семи календарных лет со дня их создания освобождаются от исчисления и уплаты основных налогов (налог на прибыль, подоходный налог от реализации товаров (работ, услуг) собственного производства, налог на недвижимость).</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i/>
          <w:iCs/>
          <w:color w:val="000000"/>
          <w:sz w:val="28"/>
          <w:szCs w:val="28"/>
        </w:rPr>
        <w:t>Активизация процессов развития малого бизнеса в сфере торговли, общественного питания и бытовых услуг на территории средних, малых городских поселений, сельской местности</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Юридическим лицам и индивидуальным предпринимателям, осуществляющим на территории сельской местности розничную торговлю, общественное питание, бытовые услуги населению и на территории малых городских поселений общественное питание, бытовые услуги населению, на пять лет</w:t>
      </w:r>
      <w:r>
        <w:rPr>
          <w:i/>
          <w:iCs/>
          <w:color w:val="000000"/>
          <w:sz w:val="28"/>
          <w:szCs w:val="28"/>
        </w:rPr>
        <w:t> (с 1 января 2018 г. по 31 декабря 2022 г.)</w:t>
      </w:r>
      <w:r>
        <w:rPr>
          <w:b/>
          <w:bCs/>
          <w:color w:val="000000"/>
          <w:sz w:val="28"/>
          <w:szCs w:val="28"/>
        </w:rPr>
        <w:t>предоставлены:</w:t>
      </w:r>
    </w:p>
    <w:p w:rsidR="00F30D77" w:rsidRDefault="00F30D77" w:rsidP="00F30D77">
      <w:pPr>
        <w:pStyle w:val="a3"/>
        <w:numPr>
          <w:ilvl w:val="0"/>
          <w:numId w:val="6"/>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пониженные ставки по налогу на прибыль (для юридических лиц) и по подоходному налогу с физических лиц (для индивидуальных предпринимателей) в размере 6%;</w:t>
      </w:r>
    </w:p>
    <w:p w:rsidR="00F30D77" w:rsidRDefault="00F30D77" w:rsidP="00F30D77">
      <w:pPr>
        <w:pStyle w:val="a3"/>
        <w:numPr>
          <w:ilvl w:val="0"/>
          <w:numId w:val="6"/>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для индивидуальных предпринимателей-плательщиков единого налога ставку в размере 1 базовой величины в месяц;</w:t>
      </w:r>
    </w:p>
    <w:p w:rsidR="00F30D77" w:rsidRDefault="00F30D77" w:rsidP="00F30D77">
      <w:pPr>
        <w:pStyle w:val="a3"/>
        <w:numPr>
          <w:ilvl w:val="0"/>
          <w:numId w:val="6"/>
        </w:numPr>
        <w:shd w:val="clear" w:color="auto" w:fill="FFFFFF"/>
        <w:spacing w:before="0" w:beforeAutospacing="0" w:after="0" w:afterAutospacing="0"/>
        <w:jc w:val="both"/>
        <w:rPr>
          <w:rFonts w:ascii="yandex-sans" w:hAnsi="yandex-sans"/>
          <w:color w:val="000000"/>
          <w:sz w:val="23"/>
          <w:szCs w:val="23"/>
        </w:rPr>
      </w:pPr>
      <w:r>
        <w:rPr>
          <w:color w:val="000000"/>
          <w:sz w:val="28"/>
          <w:szCs w:val="28"/>
        </w:rPr>
        <w:t>освобождение оборотов от НДС;</w:t>
      </w:r>
    </w:p>
    <w:p w:rsidR="00F30D77" w:rsidRDefault="00F30D77" w:rsidP="00F30D77">
      <w:pPr>
        <w:pStyle w:val="a3"/>
        <w:numPr>
          <w:ilvl w:val="0"/>
          <w:numId w:val="6"/>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освобождение от налога на недвижимость, земельного налога, арендной платы за земельные участки, находящиеся в государственной собственности, и используемые под размещение торговых объектов, объектов общественного питания и бытового обслуживания.</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i/>
          <w:iCs/>
          <w:color w:val="000000"/>
          <w:sz w:val="28"/>
          <w:szCs w:val="28"/>
        </w:rPr>
        <w:t>Вовлечение в экономическую деятельность граждан, не осуществляющих предпринимательскую деятельность</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В этих целях приняты: Указ Президента Республики Беларусь от 21 сентября 2017 г. № 337 "О регулировании деятельности физических лиц" (далее - Указ № 337), Указ Президента Республики Беларусь от 9 октября 2017 г. № 364 "Об осуществлении физическими лицами ремесленной деятельности" (далее - Указ № 364), Указ Президента Республики Беларусь от 9 октября 2017 г. № 365 "О развитии агроэкотуризма" (далее - Указ № 365).</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color w:val="000000"/>
          <w:sz w:val="28"/>
          <w:szCs w:val="28"/>
        </w:rPr>
        <w:lastRenderedPageBreak/>
        <w:t>К настоящему времени расширен перечень видов деятельности (на 12 позиций) с уплатой только единого налога без регистрации в качестве индивидуальных предпринимателей.</w:t>
      </w:r>
      <w:r>
        <w:rPr>
          <w:color w:val="000000"/>
          <w:sz w:val="28"/>
          <w:szCs w:val="28"/>
        </w:rPr>
        <w:t> Такая возможность вводится, к примеру, в отношении:</w:t>
      </w:r>
    </w:p>
    <w:p w:rsidR="00F30D77" w:rsidRDefault="00F30D77" w:rsidP="00F30D77">
      <w:pPr>
        <w:pStyle w:val="a3"/>
        <w:numPr>
          <w:ilvl w:val="0"/>
          <w:numId w:val="7"/>
        </w:numPr>
        <w:shd w:val="clear" w:color="auto" w:fill="FFFFFF"/>
        <w:spacing w:before="0" w:beforeAutospacing="0" w:after="0" w:afterAutospacing="0"/>
        <w:jc w:val="both"/>
        <w:rPr>
          <w:rFonts w:ascii="yandex-sans" w:hAnsi="yandex-sans"/>
          <w:color w:val="000000"/>
          <w:sz w:val="23"/>
          <w:szCs w:val="23"/>
        </w:rPr>
      </w:pPr>
      <w:r>
        <w:rPr>
          <w:color w:val="000000"/>
          <w:sz w:val="28"/>
          <w:szCs w:val="28"/>
        </w:rPr>
        <w:t>ремонта часов, обуви;</w:t>
      </w:r>
    </w:p>
    <w:p w:rsidR="00F30D77" w:rsidRDefault="00F30D77" w:rsidP="00F30D77">
      <w:pPr>
        <w:pStyle w:val="a3"/>
        <w:numPr>
          <w:ilvl w:val="0"/>
          <w:numId w:val="7"/>
        </w:numPr>
        <w:shd w:val="clear" w:color="auto" w:fill="FFFFFF"/>
        <w:spacing w:before="0" w:beforeAutospacing="0" w:after="0" w:afterAutospacing="0"/>
        <w:jc w:val="both"/>
        <w:rPr>
          <w:rFonts w:ascii="yandex-sans" w:hAnsi="yandex-sans"/>
          <w:color w:val="000000"/>
          <w:sz w:val="23"/>
          <w:szCs w:val="23"/>
        </w:rPr>
      </w:pPr>
      <w:r>
        <w:rPr>
          <w:color w:val="000000"/>
          <w:sz w:val="28"/>
          <w:szCs w:val="28"/>
        </w:rPr>
        <w:t>сборки мебели;</w:t>
      </w:r>
    </w:p>
    <w:p w:rsidR="00F30D77" w:rsidRDefault="00F30D77" w:rsidP="00F30D77">
      <w:pPr>
        <w:pStyle w:val="a3"/>
        <w:numPr>
          <w:ilvl w:val="0"/>
          <w:numId w:val="7"/>
        </w:numPr>
        <w:shd w:val="clear" w:color="auto" w:fill="FFFFFF"/>
        <w:spacing w:before="0" w:beforeAutospacing="0" w:after="0" w:afterAutospacing="0"/>
        <w:jc w:val="both"/>
        <w:rPr>
          <w:rFonts w:ascii="yandex-sans" w:hAnsi="yandex-sans"/>
          <w:color w:val="000000"/>
          <w:sz w:val="23"/>
          <w:szCs w:val="23"/>
        </w:rPr>
      </w:pPr>
      <w:r>
        <w:rPr>
          <w:color w:val="000000"/>
          <w:sz w:val="28"/>
          <w:szCs w:val="28"/>
        </w:rPr>
        <w:t>производства одежды и обуви из материалов заказчика;</w:t>
      </w:r>
    </w:p>
    <w:p w:rsidR="00F30D77" w:rsidRDefault="00F30D77" w:rsidP="00F30D77">
      <w:pPr>
        <w:pStyle w:val="a3"/>
        <w:numPr>
          <w:ilvl w:val="0"/>
          <w:numId w:val="7"/>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штукатурных, малярных, стекольных работ, работ по устройству покрытий пола и облицовке стен, по оклеиванию стен обоями, по кладке (ремонту) печей и каминов;</w:t>
      </w:r>
    </w:p>
    <w:p w:rsidR="00F30D77" w:rsidRDefault="00F30D77" w:rsidP="00F30D77">
      <w:pPr>
        <w:pStyle w:val="a3"/>
        <w:numPr>
          <w:ilvl w:val="0"/>
          <w:numId w:val="7"/>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оказания услуг по разработке веб-сайтов, установке (настройке) компьютеров и программного обеспечения;</w:t>
      </w:r>
    </w:p>
    <w:p w:rsidR="00F30D77" w:rsidRDefault="00F30D77" w:rsidP="00F30D77">
      <w:pPr>
        <w:pStyle w:val="a3"/>
        <w:numPr>
          <w:ilvl w:val="0"/>
          <w:numId w:val="7"/>
        </w:numPr>
        <w:shd w:val="clear" w:color="auto" w:fill="FFFFFF"/>
        <w:spacing w:before="0" w:beforeAutospacing="0" w:after="0" w:afterAutospacing="0"/>
        <w:jc w:val="both"/>
        <w:rPr>
          <w:rFonts w:ascii="yandex-sans" w:hAnsi="yandex-sans"/>
          <w:color w:val="000000"/>
          <w:sz w:val="23"/>
          <w:szCs w:val="23"/>
        </w:rPr>
      </w:pPr>
      <w:r>
        <w:rPr>
          <w:color w:val="000000"/>
          <w:sz w:val="28"/>
          <w:szCs w:val="28"/>
        </w:rPr>
        <w:t>парикмахерских и косметических услуг и др.</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b/>
          <w:bCs/>
          <w:color w:val="000000"/>
          <w:sz w:val="28"/>
          <w:szCs w:val="28"/>
        </w:rPr>
        <w:t>Предусмотрены дополнительные условия для развития ремесленной деятельности:</w:t>
      </w:r>
    </w:p>
    <w:p w:rsidR="00F30D77" w:rsidRDefault="00F30D77" w:rsidP="00F30D77">
      <w:pPr>
        <w:pStyle w:val="a3"/>
        <w:numPr>
          <w:ilvl w:val="0"/>
          <w:numId w:val="8"/>
        </w:numPr>
        <w:shd w:val="clear" w:color="auto" w:fill="FFFFFF"/>
        <w:spacing w:before="0" w:beforeAutospacing="0" w:after="0" w:afterAutospacing="0"/>
        <w:jc w:val="both"/>
        <w:rPr>
          <w:rFonts w:ascii="yandex-sans" w:hAnsi="yandex-sans"/>
          <w:color w:val="000000"/>
          <w:sz w:val="23"/>
          <w:szCs w:val="23"/>
        </w:rPr>
      </w:pPr>
      <w:r>
        <w:rPr>
          <w:color w:val="000000"/>
          <w:sz w:val="28"/>
          <w:szCs w:val="28"/>
        </w:rPr>
        <w:t>расширение перечня видов ремесленной деятельности;</w:t>
      </w:r>
    </w:p>
    <w:p w:rsidR="00F30D77" w:rsidRDefault="00F30D77" w:rsidP="00F30D77">
      <w:pPr>
        <w:pStyle w:val="a3"/>
        <w:numPr>
          <w:ilvl w:val="0"/>
          <w:numId w:val="8"/>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конкретизация материалов, которые могут использоваться для изготовления ремесленной продукции;</w:t>
      </w:r>
    </w:p>
    <w:p w:rsidR="00F30D77" w:rsidRDefault="00F30D77" w:rsidP="00F30D77">
      <w:pPr>
        <w:pStyle w:val="a3"/>
        <w:numPr>
          <w:ilvl w:val="0"/>
          <w:numId w:val="8"/>
        </w:numPr>
        <w:shd w:val="clear" w:color="auto" w:fill="FFFFFF"/>
        <w:spacing w:before="0" w:beforeAutospacing="0" w:after="0" w:afterAutospacing="0"/>
        <w:jc w:val="both"/>
        <w:rPr>
          <w:rFonts w:ascii="yandex-sans" w:hAnsi="yandex-sans"/>
          <w:color w:val="000000"/>
          <w:sz w:val="23"/>
          <w:szCs w:val="23"/>
        </w:rPr>
      </w:pPr>
      <w:r>
        <w:rPr>
          <w:color w:val="000000"/>
          <w:sz w:val="28"/>
          <w:szCs w:val="28"/>
        </w:rPr>
        <w:t>расширение способов реализации ремесленной продукции;</w:t>
      </w:r>
    </w:p>
    <w:p w:rsidR="00F30D77" w:rsidRDefault="00F30D77" w:rsidP="00F30D77">
      <w:pPr>
        <w:pStyle w:val="a3"/>
        <w:numPr>
          <w:ilvl w:val="0"/>
          <w:numId w:val="8"/>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упрощение деятельности по передаче знаний и навыков (предоставлено право обучать ремесленной деятельности одновременно трех учеников).</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i/>
          <w:iCs/>
          <w:color w:val="000000"/>
          <w:sz w:val="28"/>
          <w:szCs w:val="28"/>
        </w:rPr>
        <w:t>Справочно:</w:t>
      </w:r>
    </w:p>
    <w:p w:rsidR="00F30D77" w:rsidRDefault="00F30D77" w:rsidP="00F30D77">
      <w:pPr>
        <w:pStyle w:val="a3"/>
        <w:shd w:val="clear" w:color="auto" w:fill="FFFFFF"/>
        <w:spacing w:before="0" w:beforeAutospacing="0" w:after="0" w:afterAutospacing="0"/>
        <w:ind w:left="1440" w:right="2131"/>
        <w:jc w:val="both"/>
        <w:rPr>
          <w:rFonts w:ascii="yandex-sans" w:hAnsi="yandex-sans"/>
          <w:color w:val="000000"/>
          <w:sz w:val="23"/>
          <w:szCs w:val="23"/>
        </w:rPr>
      </w:pPr>
      <w:r>
        <w:rPr>
          <w:i/>
          <w:iCs/>
          <w:color w:val="000000"/>
          <w:sz w:val="28"/>
          <w:szCs w:val="28"/>
        </w:rPr>
        <w:t>Численность ремесленников составляла:</w:t>
      </w:r>
    </w:p>
    <w:p w:rsidR="00F30D77" w:rsidRDefault="00F30D77" w:rsidP="00F30D77">
      <w:pPr>
        <w:pStyle w:val="a3"/>
        <w:shd w:val="clear" w:color="auto" w:fill="FFFFFF"/>
        <w:spacing w:before="0" w:beforeAutospacing="0" w:after="0" w:afterAutospacing="0"/>
        <w:ind w:left="1440" w:right="2131"/>
        <w:jc w:val="both"/>
        <w:rPr>
          <w:rFonts w:ascii="yandex-sans" w:hAnsi="yandex-sans"/>
          <w:color w:val="000000"/>
          <w:sz w:val="23"/>
          <w:szCs w:val="23"/>
        </w:rPr>
      </w:pPr>
      <w:r>
        <w:rPr>
          <w:i/>
          <w:iCs/>
          <w:color w:val="000000"/>
          <w:sz w:val="28"/>
          <w:szCs w:val="28"/>
        </w:rPr>
        <w:t>в 2005 году — 234 человека;</w:t>
      </w:r>
    </w:p>
    <w:p w:rsidR="00F30D77" w:rsidRDefault="00F30D77" w:rsidP="00F30D77">
      <w:pPr>
        <w:pStyle w:val="a3"/>
        <w:shd w:val="clear" w:color="auto" w:fill="FFFFFF"/>
        <w:spacing w:before="0" w:beforeAutospacing="0" w:after="0" w:afterAutospacing="0"/>
        <w:ind w:left="1440" w:right="2131"/>
        <w:jc w:val="both"/>
        <w:rPr>
          <w:rFonts w:ascii="yandex-sans" w:hAnsi="yandex-sans"/>
          <w:color w:val="000000"/>
          <w:sz w:val="23"/>
          <w:szCs w:val="23"/>
        </w:rPr>
      </w:pPr>
      <w:r>
        <w:rPr>
          <w:i/>
          <w:iCs/>
          <w:color w:val="000000"/>
          <w:sz w:val="28"/>
          <w:szCs w:val="28"/>
        </w:rPr>
        <w:t>в 2010 году-4 319;</w:t>
      </w:r>
    </w:p>
    <w:p w:rsidR="00F30D77" w:rsidRDefault="00F30D77" w:rsidP="00F30D77">
      <w:pPr>
        <w:pStyle w:val="a3"/>
        <w:shd w:val="clear" w:color="auto" w:fill="FFFFFF"/>
        <w:spacing w:before="0" w:beforeAutospacing="0" w:after="0" w:afterAutospacing="0"/>
        <w:ind w:left="1440" w:right="2131"/>
        <w:jc w:val="both"/>
        <w:rPr>
          <w:rFonts w:ascii="yandex-sans" w:hAnsi="yandex-sans"/>
          <w:color w:val="000000"/>
          <w:sz w:val="23"/>
          <w:szCs w:val="23"/>
        </w:rPr>
      </w:pPr>
      <w:r>
        <w:rPr>
          <w:i/>
          <w:iCs/>
          <w:color w:val="000000"/>
          <w:sz w:val="28"/>
          <w:szCs w:val="28"/>
        </w:rPr>
        <w:t>в 2015 году -17 660;</w:t>
      </w:r>
    </w:p>
    <w:p w:rsidR="00F30D77" w:rsidRDefault="00F30D77" w:rsidP="00F30D77">
      <w:pPr>
        <w:pStyle w:val="a3"/>
        <w:shd w:val="clear" w:color="auto" w:fill="FFFFFF"/>
        <w:spacing w:before="0" w:beforeAutospacing="0" w:after="0" w:afterAutospacing="0"/>
        <w:ind w:left="1440" w:right="2131"/>
        <w:jc w:val="both"/>
        <w:rPr>
          <w:rFonts w:ascii="yandex-sans" w:hAnsi="yandex-sans"/>
          <w:color w:val="000000"/>
          <w:sz w:val="23"/>
          <w:szCs w:val="23"/>
        </w:rPr>
      </w:pPr>
      <w:r>
        <w:rPr>
          <w:i/>
          <w:iCs/>
          <w:color w:val="000000"/>
          <w:sz w:val="28"/>
          <w:szCs w:val="28"/>
        </w:rPr>
        <w:t>в 2016 году-23 359.</w:t>
      </w:r>
    </w:p>
    <w:p w:rsidR="00F30D77" w:rsidRDefault="00F30D77" w:rsidP="00F30D77">
      <w:pPr>
        <w:pStyle w:val="a3"/>
        <w:shd w:val="clear" w:color="auto" w:fill="FFFFFF"/>
        <w:spacing w:before="0" w:beforeAutospacing="0" w:after="0" w:afterAutospacing="0"/>
        <w:ind w:left="734" w:right="43"/>
        <w:jc w:val="both"/>
        <w:rPr>
          <w:rFonts w:ascii="yandex-sans" w:hAnsi="yandex-sans"/>
          <w:color w:val="000000"/>
          <w:sz w:val="23"/>
          <w:szCs w:val="23"/>
        </w:rPr>
      </w:pPr>
      <w:r>
        <w:rPr>
          <w:i/>
          <w:iCs/>
          <w:color w:val="000000"/>
          <w:sz w:val="28"/>
          <w:szCs w:val="28"/>
        </w:rPr>
        <w:t>При этом более 75% ремесленников сосредоточено в регионах, где по ряду причин уровень безработицы выше, чем в столице, что способствует снятию социальной напряженности и обеспечению самозанятости населения в регионах.</w:t>
      </w:r>
    </w:p>
    <w:p w:rsidR="00F30D77" w:rsidRDefault="00F30D77" w:rsidP="00F30D77">
      <w:pPr>
        <w:pStyle w:val="a3"/>
        <w:shd w:val="clear" w:color="auto" w:fill="FFFFFF"/>
        <w:spacing w:before="0" w:beforeAutospacing="0" w:after="0" w:afterAutospacing="0"/>
        <w:ind w:left="1440" w:right="-14"/>
        <w:jc w:val="both"/>
        <w:rPr>
          <w:rFonts w:ascii="yandex-sans" w:hAnsi="yandex-sans"/>
          <w:color w:val="000000"/>
          <w:sz w:val="23"/>
          <w:szCs w:val="23"/>
        </w:rPr>
      </w:pPr>
      <w:r>
        <w:rPr>
          <w:b/>
          <w:bCs/>
          <w:i/>
          <w:iCs/>
          <w:color w:val="000000"/>
          <w:sz w:val="28"/>
          <w:szCs w:val="28"/>
        </w:rPr>
        <w:t>В Могилевской области</w:t>
      </w:r>
      <w:r>
        <w:rPr>
          <w:i/>
          <w:iCs/>
          <w:color w:val="000000"/>
          <w:sz w:val="28"/>
          <w:szCs w:val="28"/>
        </w:rPr>
        <w:t> численность ремесленников составляла:</w:t>
      </w:r>
    </w:p>
    <w:p w:rsidR="00F30D77" w:rsidRDefault="00F30D77" w:rsidP="00F30D77">
      <w:pPr>
        <w:pStyle w:val="a3"/>
        <w:shd w:val="clear" w:color="auto" w:fill="FFFFFF"/>
        <w:spacing w:before="0" w:beforeAutospacing="0" w:after="0" w:afterAutospacing="0"/>
        <w:ind w:left="1440" w:right="2131"/>
        <w:jc w:val="both"/>
        <w:rPr>
          <w:rFonts w:ascii="yandex-sans" w:hAnsi="yandex-sans"/>
          <w:color w:val="000000"/>
          <w:sz w:val="23"/>
          <w:szCs w:val="23"/>
        </w:rPr>
      </w:pPr>
      <w:r>
        <w:rPr>
          <w:i/>
          <w:iCs/>
          <w:color w:val="000000"/>
          <w:sz w:val="28"/>
          <w:szCs w:val="28"/>
        </w:rPr>
        <w:t>в 2010 году — 584 человека;</w:t>
      </w:r>
    </w:p>
    <w:p w:rsidR="00F30D77" w:rsidRDefault="00F30D77" w:rsidP="00F30D77">
      <w:pPr>
        <w:pStyle w:val="a3"/>
        <w:shd w:val="clear" w:color="auto" w:fill="FFFFFF"/>
        <w:spacing w:before="0" w:beforeAutospacing="0" w:after="0" w:afterAutospacing="0"/>
        <w:ind w:left="1440" w:right="2131"/>
        <w:jc w:val="both"/>
        <w:rPr>
          <w:rFonts w:ascii="yandex-sans" w:hAnsi="yandex-sans"/>
          <w:color w:val="000000"/>
          <w:sz w:val="23"/>
          <w:szCs w:val="23"/>
        </w:rPr>
      </w:pPr>
      <w:r>
        <w:rPr>
          <w:i/>
          <w:iCs/>
          <w:color w:val="000000"/>
          <w:sz w:val="28"/>
          <w:szCs w:val="28"/>
        </w:rPr>
        <w:t>в 2015 году - 1836;</w:t>
      </w:r>
    </w:p>
    <w:p w:rsidR="00F30D77" w:rsidRDefault="00F30D77" w:rsidP="00F30D77">
      <w:pPr>
        <w:pStyle w:val="a3"/>
        <w:shd w:val="clear" w:color="auto" w:fill="FFFFFF"/>
        <w:spacing w:before="0" w:beforeAutospacing="0" w:after="0" w:afterAutospacing="0"/>
        <w:ind w:left="1440" w:right="2131"/>
        <w:jc w:val="both"/>
        <w:rPr>
          <w:rFonts w:ascii="yandex-sans" w:hAnsi="yandex-sans"/>
          <w:color w:val="000000"/>
          <w:sz w:val="23"/>
          <w:szCs w:val="23"/>
        </w:rPr>
      </w:pPr>
      <w:r>
        <w:rPr>
          <w:i/>
          <w:iCs/>
          <w:color w:val="000000"/>
          <w:sz w:val="28"/>
          <w:szCs w:val="28"/>
        </w:rPr>
        <w:t>в 2016 году - 2594.</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color w:val="000000"/>
          <w:sz w:val="28"/>
          <w:szCs w:val="28"/>
        </w:rPr>
        <w:t>К нововведениям в сфере агроэкотуризма относятся:</w:t>
      </w:r>
    </w:p>
    <w:p w:rsidR="00F30D77" w:rsidRDefault="00F30D77" w:rsidP="00F30D77">
      <w:pPr>
        <w:pStyle w:val="a3"/>
        <w:numPr>
          <w:ilvl w:val="0"/>
          <w:numId w:val="9"/>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возможность привлечения субъектами агроэкотуризма граждан для работы в их агроэкоусадьбах по трудовым и (или) гражданско-правовым договорам;</w:t>
      </w:r>
    </w:p>
    <w:p w:rsidR="00F30D77" w:rsidRDefault="00F30D77" w:rsidP="00F30D77">
      <w:pPr>
        <w:pStyle w:val="a3"/>
        <w:numPr>
          <w:ilvl w:val="0"/>
          <w:numId w:val="9"/>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предоставление субъектам агроэкотуризма возможности возведения на территории их агроэкоусадеб гостевых домиков;</w:t>
      </w:r>
    </w:p>
    <w:p w:rsidR="00F30D77" w:rsidRDefault="00F30D77" w:rsidP="00F30D77">
      <w:pPr>
        <w:pStyle w:val="a3"/>
        <w:numPr>
          <w:ilvl w:val="0"/>
          <w:numId w:val="9"/>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расширение перечня услуг, предоставляемых субъектами агроэкотуризма;</w:t>
      </w:r>
    </w:p>
    <w:p w:rsidR="00F30D77" w:rsidRDefault="00F30D77" w:rsidP="00F30D77">
      <w:pPr>
        <w:pStyle w:val="a3"/>
        <w:numPr>
          <w:ilvl w:val="0"/>
          <w:numId w:val="9"/>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lastRenderedPageBreak/>
        <w:t>исключение нормы, ограничивающей ведение деятельности по оказанию услуг в сфере агроэкотуризма на территории курортных зон.</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i/>
          <w:iCs/>
          <w:color w:val="000000"/>
          <w:sz w:val="28"/>
          <w:szCs w:val="28"/>
        </w:rPr>
        <w:t>Создание комфортных условий для добровольного исполнения плательщиками налоговых обязательств</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color w:val="000000"/>
          <w:sz w:val="28"/>
          <w:szCs w:val="28"/>
        </w:rPr>
        <w:t>Приняты меры по повышению качества обслуживания плательщиков.</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С конца 2016 года организованы и функционируют специально оборудованные места для обслуживания плательщиков посредством использования электронной очереди - центры обслуживания плательщиков. Как следствие, начались постепенный отход от закрепления плательщиков за конкретными инспекторами и переход на экстерриториальный принцип обслуживания. Уже в 2018 году во всех инспекциях МНС по районам г.Минска, а также во многих крупных инспекциях в областях будет организован прием плательщиков посредством центров обслуживания.</w:t>
      </w:r>
    </w:p>
    <w:p w:rsidR="00F30D77" w:rsidRDefault="00F30D77" w:rsidP="00F30D77">
      <w:pPr>
        <w:pStyle w:val="a3"/>
        <w:shd w:val="clear" w:color="auto" w:fill="FFFFFF"/>
        <w:spacing w:before="0" w:beforeAutospacing="0" w:after="0" w:afterAutospacing="0"/>
        <w:ind w:left="43"/>
        <w:jc w:val="both"/>
        <w:rPr>
          <w:rFonts w:ascii="yandex-sans" w:hAnsi="yandex-sans"/>
          <w:color w:val="000000"/>
          <w:sz w:val="23"/>
          <w:szCs w:val="23"/>
        </w:rPr>
      </w:pPr>
      <w:r>
        <w:rPr>
          <w:b/>
          <w:bCs/>
          <w:color w:val="000000"/>
          <w:sz w:val="28"/>
          <w:szCs w:val="28"/>
        </w:rPr>
        <w:t>Развивается электронное взаимодействие с плательщиками.</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Сегодня электронное взаимодействие с налоговыми органами через</w:t>
      </w:r>
      <w:r>
        <w:rPr>
          <w:b/>
          <w:bCs/>
          <w:color w:val="000000"/>
          <w:sz w:val="28"/>
          <w:szCs w:val="28"/>
        </w:rPr>
        <w:t> Личный кабинет плательщика</w:t>
      </w:r>
      <w:r>
        <w:rPr>
          <w:color w:val="000000"/>
          <w:sz w:val="28"/>
          <w:szCs w:val="28"/>
        </w:rPr>
        <w:t> осуществляют 214,3 тыс. юридических лиц и индивидуальных предпринимателей и 32 тыс. физических лиц.</w:t>
      </w:r>
      <w:r>
        <w:rPr>
          <w:i/>
          <w:iCs/>
          <w:color w:val="000000"/>
          <w:sz w:val="28"/>
          <w:szCs w:val="28"/>
        </w:rPr>
        <w:t> Для сравнения: в 2016 году электронным сервисом пользовались 79,2 тыс. юридических лиц и индивидуальных предпринимателей и 14,6 тыс. физических лиц.</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До конца 2017 года Личный кабинет плательщика дополнится новыми видами электронных документов, которыми будут обмениваться плательщики и налоговые органы. Кроме того, появятся электронные сервисы "Создай свой бизнес", "Налогообложение физических лиц и ответы на актуальные вопросы", "Форум налоговых органов" и мобильное приложение для работы с Личным кабинетом.</w:t>
      </w:r>
    </w:p>
    <w:p w:rsidR="00F30D77" w:rsidRDefault="00F30D77" w:rsidP="00F30D77">
      <w:pPr>
        <w:pStyle w:val="a3"/>
        <w:shd w:val="clear" w:color="auto" w:fill="FFFFFF"/>
        <w:spacing w:before="0" w:beforeAutospacing="0" w:after="0" w:afterAutospacing="0"/>
        <w:ind w:left="43"/>
        <w:jc w:val="both"/>
        <w:rPr>
          <w:rFonts w:ascii="yandex-sans" w:hAnsi="yandex-sans"/>
          <w:color w:val="000000"/>
          <w:sz w:val="23"/>
          <w:szCs w:val="23"/>
        </w:rPr>
      </w:pPr>
      <w:bookmarkStart w:id="2" w:name="bookmark3"/>
      <w:bookmarkEnd w:id="2"/>
      <w:r>
        <w:rPr>
          <w:b/>
          <w:bCs/>
          <w:color w:val="000000"/>
          <w:sz w:val="28"/>
          <w:szCs w:val="28"/>
        </w:rPr>
        <w:t>Совершенствуется информационно-разъяснительная работа.</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К примеру, на портале МНС внедрен электронный сервис </w:t>
      </w:r>
      <w:r>
        <w:rPr>
          <w:b/>
          <w:bCs/>
          <w:color w:val="000000"/>
          <w:sz w:val="28"/>
          <w:szCs w:val="28"/>
        </w:rPr>
        <w:t>"Центр информирования плательщиков",</w:t>
      </w:r>
      <w:r>
        <w:rPr>
          <w:color w:val="000000"/>
          <w:sz w:val="28"/>
          <w:szCs w:val="28"/>
        </w:rPr>
        <w:t>предоставляющий налоговым органам возможность направлять плательщикам на их электронные почтовые адреса информационные сообщения.</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Успешно функционирует</w:t>
      </w:r>
      <w:r>
        <w:rPr>
          <w:b/>
          <w:bCs/>
          <w:color w:val="000000"/>
          <w:sz w:val="28"/>
          <w:szCs w:val="28"/>
        </w:rPr>
        <w:t> "Контакт-центр"</w:t>
      </w:r>
      <w:r>
        <w:rPr>
          <w:i/>
          <w:iCs/>
          <w:color w:val="000000"/>
          <w:sz w:val="28"/>
          <w:szCs w:val="28"/>
        </w:rPr>
        <w:t> (короткий номер 189, стационарная сеть),</w:t>
      </w:r>
      <w:r>
        <w:rPr>
          <w:color w:val="000000"/>
          <w:sz w:val="28"/>
          <w:szCs w:val="28"/>
        </w:rPr>
        <w:t> осуществляющий информирование плательщиков о деятельности налоговых органов и разъяснение норм налогового законодательства для физических лиц и индивидуальных предпринимателей. Ежегодно контакт-центр отвечает на 45 тыс. звонков.</w:t>
      </w:r>
    </w:p>
    <w:p w:rsidR="00F30D77" w:rsidRDefault="00F30D77" w:rsidP="00F30D77">
      <w:pPr>
        <w:pStyle w:val="a3"/>
        <w:shd w:val="clear" w:color="auto" w:fill="FFFFFF"/>
        <w:spacing w:before="0" w:beforeAutospacing="0" w:after="0" w:afterAutospacing="0"/>
        <w:ind w:left="43"/>
        <w:jc w:val="both"/>
        <w:rPr>
          <w:rFonts w:ascii="yandex-sans" w:hAnsi="yandex-sans"/>
          <w:color w:val="000000"/>
          <w:sz w:val="23"/>
          <w:szCs w:val="23"/>
        </w:rPr>
      </w:pPr>
      <w:bookmarkStart w:id="3" w:name="bookmark4"/>
      <w:bookmarkEnd w:id="3"/>
      <w:r>
        <w:rPr>
          <w:b/>
          <w:bCs/>
          <w:i/>
          <w:iCs/>
          <w:color w:val="000000"/>
          <w:sz w:val="28"/>
          <w:szCs w:val="28"/>
        </w:rPr>
        <w:t>Налоговое консультирование</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В целях обеспечения защиты интересов субъектов хозяйствования в сфере налогообложения и создания правовых основ для осуществления деятельности по налоговому консультированию издан </w:t>
      </w:r>
      <w:r>
        <w:rPr>
          <w:b/>
          <w:bCs/>
          <w:color w:val="000000"/>
          <w:sz w:val="28"/>
          <w:szCs w:val="28"/>
        </w:rPr>
        <w:t>Указ Президента Республики Беларусь от 19 сентября 2017 г. № 338</w:t>
      </w:r>
      <w:r>
        <w:rPr>
          <w:color w:val="000000"/>
          <w:sz w:val="28"/>
          <w:szCs w:val="28"/>
        </w:rPr>
        <w:t> "О налоговом консультировании в Республике Беларусь". Названный правовой акт предусматриваеет введение в стране института налоговых консультантов.</w:t>
      </w:r>
    </w:p>
    <w:p w:rsidR="00F30D77" w:rsidRDefault="00F30D77" w:rsidP="00F30D77">
      <w:pPr>
        <w:pStyle w:val="a3"/>
        <w:shd w:val="clear" w:color="auto" w:fill="FFFFFF"/>
        <w:spacing w:before="0" w:beforeAutospacing="0" w:after="0" w:afterAutospacing="0"/>
        <w:ind w:left="43"/>
        <w:jc w:val="both"/>
        <w:rPr>
          <w:rFonts w:ascii="yandex-sans" w:hAnsi="yandex-sans"/>
          <w:color w:val="000000"/>
          <w:sz w:val="23"/>
          <w:szCs w:val="23"/>
        </w:rPr>
      </w:pPr>
      <w:bookmarkStart w:id="4" w:name="bookmark5"/>
      <w:bookmarkEnd w:id="4"/>
      <w:r>
        <w:rPr>
          <w:b/>
          <w:bCs/>
          <w:i/>
          <w:iCs/>
          <w:color w:val="000000"/>
          <w:sz w:val="28"/>
          <w:szCs w:val="28"/>
        </w:rPr>
        <w:t>Активизация диалога бизнеса и государства</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lastRenderedPageBreak/>
        <w:t>В этих целях принят Указ Президента Республики Беларусь от 10 октября 2017 г. №370 "О Совете по развитию предпринимательства", а также внесены изменения и дополнения в постановление Совета Министров Республики Беларусь от 20 марта 2012 г. №247.</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Предусмотрены</w:t>
      </w:r>
      <w:r>
        <w:rPr>
          <w:b/>
          <w:bCs/>
          <w:color w:val="000000"/>
          <w:sz w:val="28"/>
          <w:szCs w:val="28"/>
        </w:rPr>
        <w:t> обновление состава Совета по развитию предпринимательства и повышение его роли в регулировании экономической деятельности</w:t>
      </w:r>
      <w:r>
        <w:rPr>
          <w:color w:val="000000"/>
          <w:sz w:val="28"/>
          <w:szCs w:val="28"/>
        </w:rPr>
        <w:t> за счет наделения рядом дополнительных полномочий.</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color w:val="000000"/>
          <w:sz w:val="28"/>
          <w:szCs w:val="28"/>
        </w:rPr>
        <w:t>Члены Совета смогут участвовать в работе общественно-консультативных советов по развитию предпринимательства, созданных при республиканских органах государственного управления и иных организациях, подчиненных Правительству, местных органах власти. Практика показывает, что именно на таких площадках путем дискуссий и обмена мнениями вырабатываются, а потом и принимаются наиболее эффективные решения по регулированию бизнес-сферы.</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В целях усиления роли общественно-консультативных советов в принятии управленческих решений, затрагивающих интересы бизнеса,</w:t>
      </w:r>
      <w:r>
        <w:rPr>
          <w:b/>
          <w:bCs/>
          <w:color w:val="000000"/>
          <w:sz w:val="28"/>
          <w:szCs w:val="28"/>
        </w:rPr>
        <w:t> в составе советов предусмотрено равное представительство власти и бизнеса,</w:t>
      </w:r>
      <w:r>
        <w:rPr>
          <w:color w:val="000000"/>
          <w:sz w:val="28"/>
          <w:szCs w:val="28"/>
        </w:rPr>
        <w:t> переход деятельности советов на системную работу, открытую для общественности.</w:t>
      </w:r>
    </w:p>
    <w:p w:rsidR="00F30D77" w:rsidRDefault="00F30D77" w:rsidP="00F30D77">
      <w:pPr>
        <w:pStyle w:val="a3"/>
        <w:shd w:val="clear" w:color="auto" w:fill="FFFFFF"/>
        <w:spacing w:before="0" w:beforeAutospacing="0" w:after="0" w:afterAutospacing="0"/>
        <w:ind w:left="43"/>
        <w:jc w:val="both"/>
        <w:rPr>
          <w:rFonts w:ascii="yandex-sans" w:hAnsi="yandex-sans"/>
          <w:color w:val="000000"/>
          <w:sz w:val="23"/>
          <w:szCs w:val="23"/>
        </w:rPr>
      </w:pPr>
      <w:r>
        <w:rPr>
          <w:b/>
          <w:bCs/>
          <w:i/>
          <w:iCs/>
          <w:color w:val="000000"/>
          <w:sz w:val="28"/>
          <w:szCs w:val="28"/>
        </w:rPr>
        <w:t>Справочно:</w:t>
      </w:r>
    </w:p>
    <w:p w:rsidR="00F30D77" w:rsidRDefault="00F30D77" w:rsidP="00F30D77">
      <w:pPr>
        <w:pStyle w:val="a3"/>
        <w:shd w:val="clear" w:color="auto" w:fill="FFFFFF"/>
        <w:spacing w:before="0" w:beforeAutospacing="0" w:after="0" w:afterAutospacing="0"/>
        <w:ind w:left="734" w:right="43"/>
        <w:jc w:val="both"/>
        <w:rPr>
          <w:rFonts w:ascii="yandex-sans" w:hAnsi="yandex-sans"/>
          <w:color w:val="000000"/>
          <w:sz w:val="23"/>
          <w:szCs w:val="23"/>
        </w:rPr>
      </w:pPr>
      <w:r>
        <w:rPr>
          <w:i/>
          <w:iCs/>
          <w:color w:val="000000"/>
          <w:sz w:val="28"/>
          <w:szCs w:val="28"/>
        </w:rPr>
        <w:t>На 1 января 2017 г. при государственных органах (организациях) создано 35 общественно-консультативных (экспертных) советов.</w:t>
      </w:r>
    </w:p>
    <w:p w:rsidR="00F30D77" w:rsidRDefault="00F30D77" w:rsidP="00F30D77">
      <w:pPr>
        <w:pStyle w:val="a3"/>
        <w:shd w:val="clear" w:color="auto" w:fill="FFFFFF"/>
        <w:spacing w:before="0" w:beforeAutospacing="0" w:after="0" w:afterAutospacing="0"/>
        <w:jc w:val="both"/>
        <w:rPr>
          <w:rFonts w:ascii="yandex-sans" w:hAnsi="yandex-sans"/>
          <w:color w:val="000000"/>
          <w:sz w:val="23"/>
          <w:szCs w:val="23"/>
        </w:rPr>
      </w:pPr>
      <w:r>
        <w:rPr>
          <w:b/>
          <w:bCs/>
          <w:i/>
          <w:iCs/>
          <w:color w:val="000000"/>
          <w:sz w:val="28"/>
          <w:szCs w:val="28"/>
        </w:rPr>
        <w:t>В Могилевской области</w:t>
      </w:r>
      <w:r>
        <w:rPr>
          <w:i/>
          <w:iCs/>
          <w:color w:val="000000"/>
          <w:sz w:val="28"/>
          <w:szCs w:val="28"/>
        </w:rPr>
        <w:t> также создан общественно-консультативный Совет по развитию предпринимательства с обновленными функциями (основной из которых является анализ областных нормативных правовых актов, оказывающих влияние на развитие предпринимательства).</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bookmarkStart w:id="5" w:name="bookmark6"/>
      <w:bookmarkEnd w:id="5"/>
      <w:r>
        <w:rPr>
          <w:color w:val="000000"/>
          <w:sz w:val="28"/>
          <w:szCs w:val="28"/>
          <w:u w:val="single"/>
        </w:rPr>
        <w:t>Государственная поддержка субъектов малого и среднего предпринимательства</w:t>
      </w:r>
    </w:p>
    <w:p w:rsidR="00F30D77" w:rsidRDefault="00F30D77" w:rsidP="00F30D77">
      <w:pPr>
        <w:pStyle w:val="a3"/>
        <w:shd w:val="clear" w:color="auto" w:fill="FFFFFF"/>
        <w:spacing w:before="0" w:beforeAutospacing="0" w:after="0" w:afterAutospacing="0"/>
        <w:ind w:left="43"/>
        <w:jc w:val="both"/>
        <w:rPr>
          <w:rFonts w:ascii="yandex-sans" w:hAnsi="yandex-sans"/>
          <w:color w:val="000000"/>
          <w:sz w:val="23"/>
          <w:szCs w:val="23"/>
        </w:rPr>
      </w:pPr>
      <w:r>
        <w:rPr>
          <w:b/>
          <w:bCs/>
          <w:i/>
          <w:iCs/>
          <w:color w:val="000000"/>
          <w:sz w:val="28"/>
          <w:szCs w:val="28"/>
        </w:rPr>
        <w:t>Инфраструктура поддержки малого и среднего </w:t>
      </w:r>
      <w:r>
        <w:rPr>
          <w:color w:val="000000"/>
          <w:sz w:val="28"/>
          <w:szCs w:val="28"/>
        </w:rPr>
        <w:t>предпринимательства</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В республике действует сеть субъектов инфраструктуры поддержки малого и среднего предпринимательства.</w:t>
      </w:r>
    </w:p>
    <w:p w:rsidR="00F30D77" w:rsidRDefault="00F30D77" w:rsidP="00F30D77">
      <w:pPr>
        <w:pStyle w:val="a3"/>
        <w:shd w:val="clear" w:color="auto" w:fill="FFFFFF"/>
        <w:spacing w:before="0" w:beforeAutospacing="0" w:after="0" w:afterAutospacing="0"/>
        <w:ind w:left="43"/>
        <w:jc w:val="both"/>
        <w:rPr>
          <w:rFonts w:ascii="yandex-sans" w:hAnsi="yandex-sans"/>
          <w:color w:val="000000"/>
          <w:sz w:val="23"/>
          <w:szCs w:val="23"/>
        </w:rPr>
      </w:pPr>
      <w:r>
        <w:rPr>
          <w:b/>
          <w:bCs/>
          <w:i/>
          <w:iCs/>
          <w:color w:val="000000"/>
          <w:sz w:val="28"/>
          <w:szCs w:val="28"/>
        </w:rPr>
        <w:t>Справочно:</w:t>
      </w:r>
    </w:p>
    <w:p w:rsidR="00F30D77" w:rsidRDefault="00F30D77" w:rsidP="00F30D77">
      <w:pPr>
        <w:pStyle w:val="a3"/>
        <w:shd w:val="clear" w:color="auto" w:fill="FFFFFF"/>
        <w:spacing w:before="0" w:beforeAutospacing="0" w:after="0" w:afterAutospacing="0"/>
        <w:ind w:left="734" w:right="43"/>
        <w:jc w:val="both"/>
        <w:rPr>
          <w:rFonts w:ascii="yandex-sans" w:hAnsi="yandex-sans"/>
          <w:color w:val="000000"/>
          <w:sz w:val="23"/>
          <w:szCs w:val="23"/>
        </w:rPr>
      </w:pPr>
      <w:r>
        <w:rPr>
          <w:i/>
          <w:iCs/>
          <w:color w:val="000000"/>
          <w:sz w:val="28"/>
          <w:szCs w:val="28"/>
        </w:rPr>
        <w:t>На 1 сентября 2017 г. в стране действовали</w:t>
      </w:r>
      <w:r>
        <w:rPr>
          <w:b/>
          <w:bCs/>
          <w:color w:val="000000"/>
          <w:sz w:val="28"/>
          <w:szCs w:val="28"/>
        </w:rPr>
        <w:t> 94 центра поддержки бизнеса и</w:t>
      </w:r>
      <w:r>
        <w:rPr>
          <w:i/>
          <w:iCs/>
          <w:color w:val="000000"/>
          <w:sz w:val="28"/>
          <w:szCs w:val="28"/>
        </w:rPr>
        <w:t> 23</w:t>
      </w:r>
      <w:r>
        <w:rPr>
          <w:b/>
          <w:bCs/>
          <w:color w:val="000000"/>
          <w:sz w:val="28"/>
          <w:szCs w:val="28"/>
        </w:rPr>
        <w:t> инкубатора</w:t>
      </w:r>
      <w:r>
        <w:rPr>
          <w:i/>
          <w:iCs/>
          <w:color w:val="000000"/>
          <w:sz w:val="28"/>
          <w:szCs w:val="28"/>
        </w:rPr>
        <w:t> (в Брестской области — 9 центров, 2 инкубатора; Витебской — 6 центров, 2 инкубатора; Гомельской - 8 центров, 2 инкубатора; Гродненской — 21 центр; Минской — 13 центров, 4 инкубатора; Могилевской — 10 центров, 5 инкубаторов; г.Минске — 27 центров, 8 инкубаторов).</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color w:val="000000"/>
          <w:sz w:val="28"/>
          <w:szCs w:val="28"/>
        </w:rPr>
        <w:t>Деятельность центров направлена на</w:t>
      </w:r>
      <w:r>
        <w:rPr>
          <w:b/>
          <w:bCs/>
          <w:color w:val="000000"/>
          <w:sz w:val="28"/>
          <w:szCs w:val="28"/>
        </w:rPr>
        <w:t> оказание субъектам предпринимательства, гражданам, желающим начать свое дело, информационных и консультационных услуг</w:t>
      </w:r>
      <w:r>
        <w:rPr>
          <w:color w:val="000000"/>
          <w:sz w:val="28"/>
          <w:szCs w:val="28"/>
        </w:rPr>
        <w:t> по организации и ведению предпринимательской деятельности,</w:t>
      </w:r>
      <w:r>
        <w:rPr>
          <w:b/>
          <w:bCs/>
          <w:color w:val="000000"/>
          <w:sz w:val="28"/>
          <w:szCs w:val="28"/>
        </w:rPr>
        <w:t> содействия</w:t>
      </w:r>
      <w:r>
        <w:rPr>
          <w:color w:val="000000"/>
          <w:sz w:val="28"/>
          <w:szCs w:val="28"/>
        </w:rPr>
        <w:t xml:space="preserve"> в получении финансовых и материально-технических ресурсов, участии в выставках, ярмарках, </w:t>
      </w:r>
      <w:r>
        <w:rPr>
          <w:color w:val="000000"/>
          <w:sz w:val="28"/>
          <w:szCs w:val="28"/>
        </w:rPr>
        <w:lastRenderedPageBreak/>
        <w:t>налаживанию деловых контактов, продвижению производимой ими продукции на внутренний и внешние рынки, подготовке и обеспечению указанных субъектов квалифицированными кадрами, проведению маркетинговых исследований и др.</w:t>
      </w:r>
    </w:p>
    <w:p w:rsidR="00F30D77" w:rsidRDefault="00F30D77" w:rsidP="00F30D77">
      <w:pPr>
        <w:pStyle w:val="a3"/>
        <w:shd w:val="clear" w:color="auto" w:fill="FFFFFF"/>
        <w:spacing w:before="0" w:beforeAutospacing="0" w:after="0" w:afterAutospacing="0"/>
        <w:ind w:left="43" w:right="43"/>
        <w:jc w:val="both"/>
        <w:rPr>
          <w:rFonts w:ascii="yandex-sans" w:hAnsi="yandex-sans"/>
          <w:color w:val="000000"/>
          <w:sz w:val="23"/>
          <w:szCs w:val="23"/>
        </w:rPr>
      </w:pPr>
      <w:r>
        <w:rPr>
          <w:b/>
          <w:bCs/>
          <w:color w:val="000000"/>
          <w:sz w:val="28"/>
          <w:szCs w:val="28"/>
        </w:rPr>
        <w:t>В 2016 году услугами центров воспользовались 126,4 тыс. человек.</w:t>
      </w:r>
      <w:r>
        <w:rPr>
          <w:color w:val="000000"/>
          <w:sz w:val="28"/>
          <w:szCs w:val="28"/>
        </w:rPr>
        <w:t> Организовано и проведено 3,4 тыс. семинаров по актуальной для предпринимателей тематике, в которых приняли участие около 70 тыс. человек.</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color w:val="000000"/>
          <w:sz w:val="28"/>
          <w:szCs w:val="28"/>
        </w:rPr>
        <w:t>Инкубаторы предоставляют субъектам малого предпринимательства помещения под офисы и производственную деятельность, офисное оборудование, услуги делового сопровождения и оказывают им помощь консультационного и технического характера в первые годы их деятельности. К примеру, в 2016 году инкубаторами предоставлены 606 субъектам малого предпринимательства с численностью персонала 3,7 тыс. человек производственные и офисные помещения общей площадью 34,8 тыс. кв. метров.</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color w:val="000000"/>
          <w:sz w:val="28"/>
          <w:szCs w:val="28"/>
        </w:rPr>
        <w:t>В рамках реализации совместного с ПРООН проекта международной технической помощи "Содействие занятости и самозанятости населения в малых и средних городах Республики Беларусь" до 2019 года планируется создать 5 инкубаторов в Витебской и Могилевской областях.</w:t>
      </w:r>
    </w:p>
    <w:p w:rsidR="00F30D77" w:rsidRDefault="00F30D77" w:rsidP="00F30D77">
      <w:pPr>
        <w:pStyle w:val="a3"/>
        <w:shd w:val="clear" w:color="auto" w:fill="FFFFFF"/>
        <w:spacing w:before="0" w:beforeAutospacing="0" w:after="0" w:afterAutospacing="0"/>
        <w:jc w:val="both"/>
        <w:rPr>
          <w:rFonts w:ascii="yandex-sans" w:hAnsi="yandex-sans"/>
          <w:color w:val="000000"/>
          <w:sz w:val="23"/>
          <w:szCs w:val="23"/>
        </w:rPr>
      </w:pPr>
      <w:r>
        <w:rPr>
          <w:b/>
          <w:bCs/>
          <w:i/>
          <w:iCs/>
          <w:color w:val="000000"/>
          <w:sz w:val="28"/>
          <w:szCs w:val="28"/>
        </w:rPr>
        <w:t>В Могилевской области</w:t>
      </w:r>
      <w:r>
        <w:rPr>
          <w:i/>
          <w:iCs/>
          <w:color w:val="000000"/>
          <w:sz w:val="28"/>
          <w:szCs w:val="28"/>
        </w:rPr>
        <w:t> сформирована сеть инфраструктуры поддержки малого и среднего предпринимательства.В области действует 9 центров поддержки предпринимательства и 5 инкубаторов малого предпринимательства. В 2016 году создано 2 новых субъекта инфраструктуры: в качестве центра зарегистрировано ОАО «Кричевский рынок», в качестве инкубатора - ОАО «Могилевское агентство регионального развития», в текущем году статус инкубатора малого предпринимательства присвоен ОАО «Вольт».</w:t>
      </w:r>
    </w:p>
    <w:p w:rsidR="00F30D77" w:rsidRDefault="00F30D77" w:rsidP="00F30D77">
      <w:pPr>
        <w:pStyle w:val="a3"/>
        <w:shd w:val="clear" w:color="auto" w:fill="FFFFFF"/>
        <w:spacing w:before="0" w:beforeAutospacing="0" w:after="0" w:afterAutospacing="0"/>
        <w:jc w:val="both"/>
        <w:rPr>
          <w:rFonts w:ascii="yandex-sans" w:hAnsi="yandex-sans"/>
          <w:color w:val="000000"/>
          <w:sz w:val="23"/>
          <w:szCs w:val="23"/>
        </w:rPr>
      </w:pPr>
      <w:r>
        <w:rPr>
          <w:i/>
          <w:iCs/>
          <w:color w:val="000000"/>
          <w:sz w:val="28"/>
          <w:szCs w:val="28"/>
        </w:rPr>
        <w:t>В январе-сентябре 2017 г. в центры поддержки предпринимательства обратилось за информационной, консультационной и методической поддержкой в решении различных вопросов, возникающих в процессе организации и осуществления предпринимательской деятельности, более 9,2 тыс. человек. Организовано проведение 183 семинаров (курсов), в которых приняло участие 3,6 тыс. человек.</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bookmarkStart w:id="6" w:name="bookmark7"/>
      <w:bookmarkEnd w:id="6"/>
      <w:r>
        <w:rPr>
          <w:b/>
          <w:bCs/>
          <w:i/>
          <w:iCs/>
          <w:color w:val="000000"/>
          <w:sz w:val="28"/>
          <w:szCs w:val="28"/>
        </w:rPr>
        <w:t>Государственная финансовая поддержка</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b/>
          <w:bCs/>
          <w:color w:val="000000"/>
          <w:sz w:val="28"/>
          <w:szCs w:val="28"/>
        </w:rPr>
        <w:t>Оказывается субъектам малого предпринимательства путем предоставления:</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b/>
          <w:bCs/>
          <w:color w:val="000000"/>
          <w:sz w:val="28"/>
          <w:szCs w:val="28"/>
        </w:rPr>
        <w:t>Белорусским фондом финансовой поддержки предпринимателей (далее - БФФПП):</w:t>
      </w:r>
    </w:p>
    <w:p w:rsidR="00F30D77" w:rsidRDefault="00F30D77" w:rsidP="00F30D77">
      <w:pPr>
        <w:pStyle w:val="a3"/>
        <w:numPr>
          <w:ilvl w:val="0"/>
          <w:numId w:val="10"/>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финансовых средств на возвратной возмездной или безвозмездной основе (займы);</w:t>
      </w:r>
    </w:p>
    <w:p w:rsidR="00F30D77" w:rsidRDefault="00F30D77" w:rsidP="00F30D77">
      <w:pPr>
        <w:pStyle w:val="a3"/>
        <w:numPr>
          <w:ilvl w:val="0"/>
          <w:numId w:val="10"/>
        </w:numPr>
        <w:shd w:val="clear" w:color="auto" w:fill="FFFFFF"/>
        <w:spacing w:before="0" w:beforeAutospacing="0" w:after="0" w:afterAutospacing="0"/>
        <w:jc w:val="both"/>
        <w:rPr>
          <w:rFonts w:ascii="yandex-sans" w:hAnsi="yandex-sans"/>
          <w:color w:val="000000"/>
          <w:sz w:val="23"/>
          <w:szCs w:val="23"/>
        </w:rPr>
      </w:pPr>
      <w:r>
        <w:rPr>
          <w:color w:val="000000"/>
          <w:sz w:val="28"/>
          <w:szCs w:val="28"/>
        </w:rPr>
        <w:t>имущества на условиях финансовой аренды (лизинга);</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i/>
          <w:iCs/>
          <w:color w:val="000000"/>
          <w:sz w:val="28"/>
          <w:szCs w:val="28"/>
        </w:rPr>
        <w:t>Справочно:</w:t>
      </w:r>
    </w:p>
    <w:p w:rsidR="00F30D77" w:rsidRDefault="00F30D77" w:rsidP="00F30D77">
      <w:pPr>
        <w:pStyle w:val="a3"/>
        <w:shd w:val="clear" w:color="auto" w:fill="FFFFFF"/>
        <w:spacing w:before="0" w:beforeAutospacing="0" w:after="0" w:afterAutospacing="0"/>
        <w:ind w:left="734" w:right="43"/>
        <w:jc w:val="both"/>
        <w:rPr>
          <w:rFonts w:ascii="yandex-sans" w:hAnsi="yandex-sans"/>
          <w:color w:val="000000"/>
          <w:sz w:val="23"/>
          <w:szCs w:val="23"/>
        </w:rPr>
      </w:pPr>
      <w:r>
        <w:rPr>
          <w:b/>
          <w:bCs/>
          <w:color w:val="000000"/>
          <w:sz w:val="28"/>
          <w:szCs w:val="28"/>
        </w:rPr>
        <w:t>БФФПП в 2016 году профинансировано свыше 40 проектов субъектов малого предпринимательства.</w:t>
      </w:r>
      <w:r>
        <w:rPr>
          <w:i/>
          <w:iCs/>
          <w:color w:val="000000"/>
          <w:sz w:val="28"/>
          <w:szCs w:val="28"/>
        </w:rPr>
        <w:t xml:space="preserve">Общий объем оказанной </w:t>
      </w:r>
      <w:r>
        <w:rPr>
          <w:i/>
          <w:iCs/>
          <w:color w:val="000000"/>
          <w:sz w:val="28"/>
          <w:szCs w:val="28"/>
        </w:rPr>
        <w:lastRenderedPageBreak/>
        <w:t>БФФПП государственной финансовой поддержки составил 2 992,1 тыс. руб., в том числе за счет средств республиканского бюджета - 2 292,1 тыс. руб., за счет собственных средств БФФПП- 700 тыс. руб. Финансовая поддержка оказывалась путем предоставления данным субъектам займов и имущества на условиях финансовой аренды (лизинга).</w:t>
      </w:r>
    </w:p>
    <w:p w:rsidR="00F30D77" w:rsidRDefault="00F30D77" w:rsidP="00F30D77">
      <w:pPr>
        <w:pStyle w:val="a3"/>
        <w:shd w:val="clear" w:color="auto" w:fill="FFFFFF"/>
        <w:spacing w:before="0" w:beforeAutospacing="0" w:after="0" w:afterAutospacing="0"/>
        <w:ind w:left="706" w:right="58"/>
        <w:jc w:val="both"/>
        <w:rPr>
          <w:rFonts w:ascii="yandex-sans" w:hAnsi="yandex-sans"/>
          <w:color w:val="000000"/>
          <w:sz w:val="23"/>
          <w:szCs w:val="23"/>
        </w:rPr>
      </w:pPr>
      <w:r>
        <w:rPr>
          <w:i/>
          <w:iCs/>
          <w:color w:val="000000"/>
          <w:sz w:val="28"/>
          <w:szCs w:val="28"/>
        </w:rPr>
        <w:t>В 2016 году БФФПП запущен</w:t>
      </w:r>
      <w:r>
        <w:rPr>
          <w:b/>
          <w:bCs/>
          <w:color w:val="000000"/>
          <w:sz w:val="28"/>
          <w:szCs w:val="28"/>
        </w:rPr>
        <w:t> пилотный проект</w:t>
      </w:r>
      <w:r>
        <w:rPr>
          <w:i/>
          <w:iCs/>
          <w:color w:val="000000"/>
          <w:sz w:val="28"/>
          <w:szCs w:val="28"/>
        </w:rPr>
        <w:t> по предоставлению за счет средств республиканского бюджета государственной финансовой поддержки в виде займов и финансовой аренды (лизинга) под 10% годовых на реализацию инвестиционных проектов, направленных на производство экспортоориентированной и (или) импортозамещающей продукции (товаров, работ, услуг) и создание новых рабочих мест. Со 2 октября 2017 г. БФФПП процентная ставка по договорам займа и финансовой аренды (лизинга) снижена до 7% годовых.</w:t>
      </w:r>
    </w:p>
    <w:p w:rsidR="00F30D77" w:rsidRDefault="00F30D77" w:rsidP="00F30D77">
      <w:pPr>
        <w:pStyle w:val="a3"/>
        <w:shd w:val="clear" w:color="auto" w:fill="FFFFFF"/>
        <w:spacing w:before="0" w:beforeAutospacing="0" w:after="0" w:afterAutospacing="0"/>
        <w:ind w:left="706"/>
        <w:jc w:val="both"/>
        <w:rPr>
          <w:rFonts w:ascii="yandex-sans" w:hAnsi="yandex-sans"/>
          <w:color w:val="000000"/>
          <w:sz w:val="23"/>
          <w:szCs w:val="23"/>
        </w:rPr>
      </w:pPr>
      <w:r>
        <w:rPr>
          <w:b/>
          <w:bCs/>
          <w:color w:val="000000"/>
          <w:sz w:val="28"/>
          <w:szCs w:val="28"/>
        </w:rPr>
        <w:t>облисполкомами и Минским горисполкомом:</w:t>
      </w:r>
    </w:p>
    <w:p w:rsidR="00F30D77" w:rsidRDefault="00F30D77" w:rsidP="00F30D77">
      <w:pPr>
        <w:pStyle w:val="a3"/>
        <w:numPr>
          <w:ilvl w:val="0"/>
          <w:numId w:val="11"/>
        </w:numPr>
        <w:shd w:val="clear" w:color="auto" w:fill="FFFFFF"/>
        <w:spacing w:before="0" w:beforeAutospacing="0" w:after="0" w:afterAutospacing="0"/>
        <w:ind w:right="58"/>
        <w:jc w:val="both"/>
        <w:rPr>
          <w:rFonts w:ascii="yandex-sans" w:hAnsi="yandex-sans"/>
          <w:color w:val="000000"/>
          <w:sz w:val="23"/>
          <w:szCs w:val="23"/>
        </w:rPr>
      </w:pPr>
      <w:r>
        <w:rPr>
          <w:color w:val="000000"/>
          <w:sz w:val="28"/>
          <w:szCs w:val="28"/>
        </w:rPr>
        <w:t>субсидий для возмещения части процентов за пользование банковскими кредитами;</w:t>
      </w:r>
    </w:p>
    <w:p w:rsidR="00F30D77" w:rsidRDefault="00F30D77" w:rsidP="00F30D77">
      <w:pPr>
        <w:pStyle w:val="a3"/>
        <w:numPr>
          <w:ilvl w:val="0"/>
          <w:numId w:val="11"/>
        </w:numPr>
        <w:shd w:val="clear" w:color="auto" w:fill="FFFFFF"/>
        <w:spacing w:before="0" w:beforeAutospacing="0" w:after="0" w:afterAutospacing="0"/>
        <w:ind w:right="58"/>
        <w:jc w:val="both"/>
        <w:rPr>
          <w:rFonts w:ascii="yandex-sans" w:hAnsi="yandex-sans"/>
          <w:color w:val="000000"/>
          <w:sz w:val="23"/>
          <w:szCs w:val="23"/>
        </w:rPr>
      </w:pPr>
      <w:r>
        <w:rPr>
          <w:color w:val="000000"/>
          <w:sz w:val="28"/>
          <w:szCs w:val="28"/>
        </w:rPr>
        <w:t>субсидий для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w:t>
      </w:r>
    </w:p>
    <w:p w:rsidR="00F30D77" w:rsidRDefault="00F30D77" w:rsidP="00F30D77">
      <w:pPr>
        <w:pStyle w:val="a3"/>
        <w:numPr>
          <w:ilvl w:val="0"/>
          <w:numId w:val="11"/>
        </w:numPr>
        <w:shd w:val="clear" w:color="auto" w:fill="FFFFFF"/>
        <w:spacing w:before="0" w:beforeAutospacing="0" w:after="0" w:afterAutospacing="0"/>
        <w:ind w:right="58"/>
        <w:jc w:val="both"/>
        <w:rPr>
          <w:rFonts w:ascii="yandex-sans" w:hAnsi="yandex-sans"/>
          <w:color w:val="000000"/>
          <w:sz w:val="23"/>
          <w:szCs w:val="23"/>
        </w:rPr>
      </w:pPr>
      <w:r>
        <w:rPr>
          <w:color w:val="000000"/>
          <w:sz w:val="28"/>
          <w:szCs w:val="28"/>
        </w:rPr>
        <w:t>субсидий для возмещения части расходов, связанных с участием в выставочно-ярмарочных мероприятиях либо с их организацией;</w:t>
      </w:r>
    </w:p>
    <w:p w:rsidR="00F30D77" w:rsidRDefault="00F30D77" w:rsidP="00F30D77">
      <w:pPr>
        <w:pStyle w:val="a3"/>
        <w:shd w:val="clear" w:color="auto" w:fill="FFFFFF"/>
        <w:spacing w:before="0" w:beforeAutospacing="0" w:after="0" w:afterAutospacing="0"/>
        <w:jc w:val="both"/>
        <w:rPr>
          <w:rFonts w:ascii="yandex-sans" w:hAnsi="yandex-sans"/>
          <w:color w:val="000000"/>
          <w:sz w:val="23"/>
          <w:szCs w:val="23"/>
        </w:rPr>
      </w:pPr>
      <w:r>
        <w:rPr>
          <w:b/>
          <w:bCs/>
          <w:i/>
          <w:iCs/>
          <w:color w:val="000000"/>
          <w:sz w:val="28"/>
          <w:szCs w:val="28"/>
        </w:rPr>
        <w:t>Справочно:</w:t>
      </w:r>
    </w:p>
    <w:p w:rsidR="00F30D77" w:rsidRDefault="00F30D77" w:rsidP="00F30D77">
      <w:pPr>
        <w:pStyle w:val="a3"/>
        <w:shd w:val="clear" w:color="auto" w:fill="FFFFFF"/>
        <w:spacing w:before="0" w:beforeAutospacing="0" w:after="0" w:afterAutospacing="0"/>
        <w:ind w:left="706" w:right="58"/>
        <w:jc w:val="both"/>
        <w:rPr>
          <w:rFonts w:ascii="yandex-sans" w:hAnsi="yandex-sans"/>
          <w:color w:val="000000"/>
          <w:sz w:val="23"/>
          <w:szCs w:val="23"/>
        </w:rPr>
      </w:pPr>
      <w:r>
        <w:rPr>
          <w:i/>
          <w:iCs/>
          <w:color w:val="000000"/>
          <w:sz w:val="28"/>
          <w:szCs w:val="28"/>
        </w:rPr>
        <w:t>В 2016 году из средств местных бюджетов государственная финансовая поддержка субъектам малого предпринимательства оказана на общую сумму 2 680 тыс. руб. (кредиты предоставлены 19 субъектам малого предпринимательства на сумму 2 117,9 тыс. руб., субсидии — 58 субъектам на сумму 562,1 тыс. руб.).</w:t>
      </w:r>
    </w:p>
    <w:p w:rsidR="00F30D77" w:rsidRDefault="00F30D77" w:rsidP="00F30D77">
      <w:pPr>
        <w:pStyle w:val="a3"/>
        <w:shd w:val="clear" w:color="auto" w:fill="FFFFFF"/>
        <w:spacing w:before="0" w:beforeAutospacing="0" w:after="0" w:afterAutospacing="0"/>
        <w:ind w:left="706" w:right="58"/>
        <w:jc w:val="both"/>
        <w:rPr>
          <w:rFonts w:ascii="yandex-sans" w:hAnsi="yandex-sans"/>
          <w:color w:val="000000"/>
          <w:sz w:val="23"/>
          <w:szCs w:val="23"/>
        </w:rPr>
      </w:pPr>
      <w:r>
        <w:rPr>
          <w:i/>
          <w:iCs/>
          <w:color w:val="000000"/>
          <w:sz w:val="28"/>
          <w:szCs w:val="28"/>
        </w:rPr>
        <w:t>В январе — июне 2017 г. из средств местных бюджетов государственная финансовая поддержка оказана на общую сумму 492,6 тыс. руб., в том числе субсидии предоставлены 23 субъектам малого предпринимательства на сумму 322,6 тыс. руб., льготные кредиты — 2 субъектам на сумму 170 тыс. руб.</w:t>
      </w:r>
    </w:p>
    <w:p w:rsidR="00F30D77" w:rsidRDefault="00F30D77" w:rsidP="00F30D77">
      <w:pPr>
        <w:pStyle w:val="a3"/>
        <w:shd w:val="clear" w:color="auto" w:fill="FFFFFF"/>
        <w:spacing w:before="0" w:beforeAutospacing="0" w:after="0" w:afterAutospacing="0"/>
        <w:ind w:left="706" w:right="58"/>
        <w:jc w:val="both"/>
        <w:rPr>
          <w:rFonts w:ascii="yandex-sans" w:hAnsi="yandex-sans"/>
          <w:color w:val="000000"/>
          <w:sz w:val="23"/>
          <w:szCs w:val="23"/>
        </w:rPr>
      </w:pPr>
      <w:r>
        <w:rPr>
          <w:i/>
          <w:iCs/>
          <w:color w:val="000000"/>
          <w:sz w:val="28"/>
          <w:szCs w:val="28"/>
        </w:rPr>
        <w:t>В 2016 году финансовая поддержка оказана 8 субъектам инфраструктуры (центрам </w:t>
      </w:r>
      <w:r>
        <w:rPr>
          <w:color w:val="000000"/>
          <w:sz w:val="28"/>
          <w:szCs w:val="28"/>
        </w:rPr>
        <w:t>поддержки предпринимательства,</w:t>
      </w:r>
      <w:r>
        <w:rPr>
          <w:i/>
          <w:iCs/>
          <w:color w:val="000000"/>
          <w:sz w:val="28"/>
          <w:szCs w:val="28"/>
        </w:rPr>
        <w:t> инкубаторам малого предпринимательства) на общую сумму 228,4 тыс. руб.</w:t>
      </w:r>
    </w:p>
    <w:p w:rsidR="00F30D77" w:rsidRDefault="00F30D77" w:rsidP="00F30D77">
      <w:pPr>
        <w:pStyle w:val="a3"/>
        <w:shd w:val="clear" w:color="auto" w:fill="FFFFFF"/>
        <w:spacing w:before="0" w:beforeAutospacing="0" w:after="0" w:afterAutospacing="0"/>
        <w:ind w:left="706" w:right="58"/>
        <w:jc w:val="both"/>
        <w:rPr>
          <w:rFonts w:ascii="yandex-sans" w:hAnsi="yandex-sans"/>
          <w:color w:val="000000"/>
          <w:sz w:val="23"/>
          <w:szCs w:val="23"/>
        </w:rPr>
      </w:pPr>
      <w:r>
        <w:rPr>
          <w:b/>
          <w:bCs/>
          <w:i/>
          <w:iCs/>
          <w:color w:val="000000"/>
          <w:sz w:val="28"/>
          <w:szCs w:val="28"/>
        </w:rPr>
        <w:t>В Могилевской области в</w:t>
      </w:r>
      <w:r>
        <w:rPr>
          <w:i/>
          <w:iCs/>
          <w:color w:val="000000"/>
          <w:sz w:val="28"/>
          <w:szCs w:val="28"/>
        </w:rPr>
        <w:t> 2016 году из средств областного бюджета государственная финансовая поддержка субъектам малого предпринимательства оказана на общую сумму 21 тыс. руб. (субсидии предоставлены 4 субъектам малого предпринимательства).</w:t>
      </w:r>
    </w:p>
    <w:p w:rsidR="00F30D77" w:rsidRDefault="00F30D77" w:rsidP="00F30D77">
      <w:pPr>
        <w:pStyle w:val="a3"/>
        <w:shd w:val="clear" w:color="auto" w:fill="FFFFFF"/>
        <w:spacing w:before="0" w:beforeAutospacing="0" w:after="0" w:afterAutospacing="0"/>
        <w:ind w:left="706" w:right="58"/>
        <w:jc w:val="both"/>
        <w:rPr>
          <w:rFonts w:ascii="yandex-sans" w:hAnsi="yandex-sans"/>
          <w:color w:val="000000"/>
          <w:sz w:val="23"/>
          <w:szCs w:val="23"/>
        </w:rPr>
      </w:pPr>
      <w:r>
        <w:rPr>
          <w:i/>
          <w:iCs/>
          <w:color w:val="000000"/>
          <w:sz w:val="28"/>
          <w:szCs w:val="28"/>
        </w:rPr>
        <w:t xml:space="preserve">В январе-октябре 2017 г. государственная финансовая поддержка субъектам малого предпринимательства оказана на общую сумму </w:t>
      </w:r>
      <w:r>
        <w:rPr>
          <w:i/>
          <w:iCs/>
          <w:color w:val="000000"/>
          <w:sz w:val="28"/>
          <w:szCs w:val="28"/>
        </w:rPr>
        <w:lastRenderedPageBreak/>
        <w:t>415,3 тыс. руб. (субсидии предоставлены 3 субъектам малого предпринимательства, льготные кредиты - 2).</w:t>
      </w:r>
    </w:p>
    <w:p w:rsidR="00F30D77" w:rsidRDefault="00F30D77" w:rsidP="00F30D77">
      <w:pPr>
        <w:pStyle w:val="a3"/>
        <w:shd w:val="clear" w:color="auto" w:fill="FFFFFF"/>
        <w:spacing w:before="0" w:beforeAutospacing="0" w:after="0" w:afterAutospacing="0"/>
        <w:ind w:left="706"/>
        <w:jc w:val="both"/>
        <w:rPr>
          <w:rFonts w:ascii="yandex-sans" w:hAnsi="yandex-sans"/>
          <w:color w:val="000000"/>
          <w:sz w:val="23"/>
          <w:szCs w:val="23"/>
        </w:rPr>
      </w:pPr>
      <w:bookmarkStart w:id="7" w:name="bookmark8"/>
      <w:bookmarkEnd w:id="7"/>
      <w:r>
        <w:rPr>
          <w:b/>
          <w:bCs/>
          <w:color w:val="000000"/>
          <w:sz w:val="28"/>
          <w:szCs w:val="28"/>
        </w:rPr>
        <w:t>банками Республики Беларусь -</w:t>
      </w:r>
    </w:p>
    <w:p w:rsidR="00F30D77" w:rsidRDefault="00F30D77" w:rsidP="00F30D77">
      <w:pPr>
        <w:pStyle w:val="a3"/>
        <w:numPr>
          <w:ilvl w:val="0"/>
          <w:numId w:val="12"/>
        </w:numPr>
        <w:shd w:val="clear" w:color="auto" w:fill="FFFFFF"/>
        <w:spacing w:before="0" w:beforeAutospacing="0" w:after="0" w:afterAutospacing="0"/>
        <w:ind w:right="58"/>
        <w:jc w:val="both"/>
        <w:rPr>
          <w:rFonts w:ascii="yandex-sans" w:hAnsi="yandex-sans"/>
          <w:color w:val="000000"/>
          <w:sz w:val="23"/>
          <w:szCs w:val="23"/>
        </w:rPr>
      </w:pPr>
      <w:r>
        <w:rPr>
          <w:color w:val="000000"/>
          <w:sz w:val="28"/>
          <w:szCs w:val="28"/>
        </w:rPr>
        <w:t>льготных кредитов (в том числе микрокредитов) за счет средств местных бюджетов, предусмотренных программами</w:t>
      </w:r>
    </w:p>
    <w:p w:rsidR="00F30D77" w:rsidRDefault="00F30D77" w:rsidP="00F30D77">
      <w:pPr>
        <w:pStyle w:val="a3"/>
        <w:shd w:val="clear" w:color="auto" w:fill="FFFFFF"/>
        <w:spacing w:before="0" w:beforeAutospacing="0" w:after="0" w:afterAutospacing="0"/>
        <w:ind w:left="1426" w:right="43"/>
        <w:jc w:val="both"/>
        <w:rPr>
          <w:rFonts w:ascii="yandex-sans" w:hAnsi="yandex-sans"/>
          <w:color w:val="000000"/>
          <w:sz w:val="23"/>
          <w:szCs w:val="23"/>
        </w:rPr>
      </w:pPr>
      <w:r>
        <w:rPr>
          <w:color w:val="000000"/>
          <w:sz w:val="28"/>
          <w:szCs w:val="28"/>
        </w:rPr>
        <w:t>государственной поддержки МСП и размещенных во вклады (депозиты) этих банков.</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i/>
          <w:iCs/>
          <w:color w:val="000000"/>
          <w:sz w:val="28"/>
          <w:szCs w:val="28"/>
        </w:rPr>
        <w:t>Справочно:</w:t>
      </w:r>
    </w:p>
    <w:p w:rsidR="00F30D77" w:rsidRDefault="00F30D77" w:rsidP="00F30D77">
      <w:pPr>
        <w:pStyle w:val="a3"/>
        <w:shd w:val="clear" w:color="auto" w:fill="FFFFFF"/>
        <w:spacing w:before="0" w:beforeAutospacing="0" w:after="0" w:afterAutospacing="0"/>
        <w:ind w:left="734" w:right="43"/>
        <w:jc w:val="both"/>
        <w:rPr>
          <w:rFonts w:ascii="yandex-sans" w:hAnsi="yandex-sans"/>
          <w:color w:val="000000"/>
          <w:sz w:val="23"/>
          <w:szCs w:val="23"/>
        </w:rPr>
      </w:pPr>
      <w:r>
        <w:rPr>
          <w:i/>
          <w:iCs/>
          <w:color w:val="000000"/>
          <w:sz w:val="28"/>
          <w:szCs w:val="28"/>
        </w:rPr>
        <w:t>В 2014-2016 годах доля кредитов, выданных субъектам МСП в общем объеме кредитов, предоставленных субъектам хозяйствования, составила более 30%. При этом</w:t>
      </w:r>
      <w:r>
        <w:rPr>
          <w:b/>
          <w:bCs/>
          <w:color w:val="000000"/>
          <w:sz w:val="28"/>
          <w:szCs w:val="28"/>
        </w:rPr>
        <w:t> наиболее популярны краткосрочные кредиты</w:t>
      </w:r>
      <w:r>
        <w:rPr>
          <w:i/>
          <w:iCs/>
          <w:color w:val="000000"/>
          <w:sz w:val="28"/>
          <w:szCs w:val="28"/>
        </w:rPr>
        <w:t> - свыше 70% от общей суммы предоставленных кредитов субъектам МСП.</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color w:val="000000"/>
          <w:sz w:val="28"/>
          <w:szCs w:val="28"/>
        </w:rPr>
        <w:t>Кредитование МСП осуществляется банками как за счет собственных средств, так и за счет ресурсов, привлеченных на основании соглашений с международными и иностранными финансовыми и кредитными организациями, в том числе с ОАО "Банк развития Республики Беларусь" (далее - Банк развития).</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bookmarkStart w:id="8" w:name="bookmark9"/>
      <w:bookmarkEnd w:id="8"/>
      <w:r>
        <w:rPr>
          <w:b/>
          <w:bCs/>
          <w:color w:val="000000"/>
          <w:sz w:val="28"/>
          <w:szCs w:val="28"/>
        </w:rPr>
        <w:t>В августе 2014 г. в республике стартовала новая программа финансовой поддержки МСП, инициированная и разработанная Банком развития.</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i/>
          <w:iCs/>
          <w:color w:val="000000"/>
          <w:sz w:val="28"/>
          <w:szCs w:val="28"/>
        </w:rPr>
        <w:t>Справочно:</w:t>
      </w:r>
    </w:p>
    <w:p w:rsidR="00F30D77" w:rsidRDefault="00F30D77" w:rsidP="00F30D77">
      <w:pPr>
        <w:pStyle w:val="a3"/>
        <w:shd w:val="clear" w:color="auto" w:fill="FFFFFF"/>
        <w:spacing w:before="0" w:beforeAutospacing="0" w:after="0" w:afterAutospacing="0"/>
        <w:ind w:left="734" w:right="43"/>
        <w:jc w:val="both"/>
        <w:rPr>
          <w:rFonts w:ascii="yandex-sans" w:hAnsi="yandex-sans"/>
          <w:color w:val="000000"/>
          <w:sz w:val="23"/>
          <w:szCs w:val="23"/>
        </w:rPr>
      </w:pPr>
      <w:r>
        <w:rPr>
          <w:i/>
          <w:iCs/>
          <w:color w:val="000000"/>
          <w:sz w:val="28"/>
          <w:szCs w:val="28"/>
        </w:rPr>
        <w:t>В 2016 году Банк развития профинансировал</w:t>
      </w:r>
      <w:r>
        <w:rPr>
          <w:b/>
          <w:bCs/>
          <w:color w:val="000000"/>
          <w:sz w:val="28"/>
          <w:szCs w:val="28"/>
        </w:rPr>
        <w:t> 248</w:t>
      </w:r>
      <w:r>
        <w:rPr>
          <w:i/>
          <w:iCs/>
          <w:color w:val="000000"/>
          <w:sz w:val="28"/>
          <w:szCs w:val="28"/>
        </w:rPr>
        <w:t> инвестиционных проектов, в том числе 91 проект на общих условиях, 137 проектов в рамках стартап-компаний, 14 проектов в рамках нового продукта "Поддержка регионов и женского предпринимательства". В 2016 году общий объем депозитов, размещенных Банком развития в банки- партнеры, составил</w:t>
      </w:r>
      <w:r>
        <w:rPr>
          <w:b/>
          <w:bCs/>
          <w:color w:val="000000"/>
          <w:sz w:val="28"/>
          <w:szCs w:val="28"/>
        </w:rPr>
        <w:t> 27,2 млн. руб.</w:t>
      </w:r>
    </w:p>
    <w:p w:rsidR="00F30D77" w:rsidRDefault="00F30D77" w:rsidP="00F30D77">
      <w:pPr>
        <w:pStyle w:val="a3"/>
        <w:shd w:val="clear" w:color="auto" w:fill="FFFFFF"/>
        <w:spacing w:before="0" w:beforeAutospacing="0" w:after="0" w:afterAutospacing="0"/>
        <w:ind w:left="734" w:right="43"/>
        <w:jc w:val="both"/>
        <w:rPr>
          <w:rFonts w:ascii="yandex-sans" w:hAnsi="yandex-sans"/>
          <w:color w:val="000000"/>
          <w:sz w:val="23"/>
          <w:szCs w:val="23"/>
        </w:rPr>
      </w:pPr>
      <w:r>
        <w:rPr>
          <w:i/>
          <w:iCs/>
          <w:color w:val="000000"/>
          <w:sz w:val="28"/>
          <w:szCs w:val="28"/>
        </w:rPr>
        <w:t>В январе - июне 2017 г. Банк развития профинансировал </w:t>
      </w:r>
      <w:r>
        <w:rPr>
          <w:b/>
          <w:bCs/>
          <w:color w:val="000000"/>
          <w:sz w:val="28"/>
          <w:szCs w:val="28"/>
        </w:rPr>
        <w:t>265</w:t>
      </w:r>
      <w:r>
        <w:rPr>
          <w:i/>
          <w:iCs/>
          <w:color w:val="000000"/>
          <w:sz w:val="28"/>
          <w:szCs w:val="28"/>
        </w:rPr>
        <w:t> инвестиционных проектов</w:t>
      </w:r>
      <w:r>
        <w:rPr>
          <w:b/>
          <w:bCs/>
          <w:color w:val="000000"/>
          <w:sz w:val="28"/>
          <w:szCs w:val="28"/>
        </w:rPr>
        <w:t> </w:t>
      </w:r>
      <w:r>
        <w:rPr>
          <w:color w:val="000000"/>
          <w:sz w:val="28"/>
          <w:szCs w:val="28"/>
        </w:rPr>
        <w:t>(в</w:t>
      </w:r>
      <w:r>
        <w:rPr>
          <w:b/>
          <w:bCs/>
          <w:i/>
          <w:iCs/>
          <w:color w:val="000000"/>
          <w:sz w:val="28"/>
          <w:szCs w:val="28"/>
        </w:rPr>
        <w:t> </w:t>
      </w:r>
      <w:r>
        <w:rPr>
          <w:i/>
          <w:iCs/>
          <w:color w:val="000000"/>
          <w:sz w:val="28"/>
          <w:szCs w:val="28"/>
        </w:rPr>
        <w:t>том числе 74 проекта</w:t>
      </w:r>
      <w:r>
        <w:rPr>
          <w:b/>
          <w:bCs/>
          <w:color w:val="000000"/>
          <w:sz w:val="28"/>
          <w:szCs w:val="28"/>
        </w:rPr>
        <w:t> </w:t>
      </w:r>
      <w:r>
        <w:rPr>
          <w:color w:val="000000"/>
          <w:sz w:val="28"/>
          <w:szCs w:val="28"/>
        </w:rPr>
        <w:t>в</w:t>
      </w:r>
      <w:r>
        <w:rPr>
          <w:i/>
          <w:iCs/>
          <w:color w:val="000000"/>
          <w:sz w:val="28"/>
          <w:szCs w:val="28"/>
        </w:rPr>
        <w:t> рамках продукта "Поддержка регионов и женского предпринимательства", 46 проектов в рамках продукта "Поддержка предприятий-экспортеров",</w:t>
      </w:r>
      <w:r>
        <w:rPr>
          <w:b/>
          <w:bCs/>
          <w:color w:val="000000"/>
          <w:sz w:val="28"/>
          <w:szCs w:val="28"/>
        </w:rPr>
        <w:t> 38</w:t>
      </w:r>
      <w:r>
        <w:rPr>
          <w:i/>
          <w:iCs/>
          <w:color w:val="000000"/>
          <w:sz w:val="28"/>
          <w:szCs w:val="28"/>
        </w:rPr>
        <w:t> стартап-компаний). В 2017 году общий объем депозитов, размещенных в банки-партнеры, составил</w:t>
      </w:r>
      <w:r>
        <w:rPr>
          <w:b/>
          <w:bCs/>
          <w:color w:val="000000"/>
          <w:sz w:val="28"/>
          <w:szCs w:val="28"/>
        </w:rPr>
        <w:t> 32,1 млн. руб.</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color w:val="000000"/>
          <w:sz w:val="28"/>
          <w:szCs w:val="28"/>
          <w:u w:val="single"/>
        </w:rPr>
        <w:t>Дальнейшее совершенствование развития предпринимательства и стимулирование деловой активности населения</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color w:val="000000"/>
          <w:sz w:val="28"/>
          <w:szCs w:val="28"/>
        </w:rPr>
        <w:t>Во взаимодействии органов государственного управления с бизнес-сообществом подготовлены проекты: Декрета Президента Республики Беларусь "О развитии предпринимательства", Указа Президента Республики, предусматривающий комплексную корректировку Указа Президента Республики Беларусь от 1 сентября 2010 г. № 450 "О лицензировании отдельных видов деятельности".</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color w:val="000000"/>
          <w:sz w:val="28"/>
          <w:szCs w:val="28"/>
        </w:rPr>
        <w:t>В целях минимизации вмешательства государства в деятельность субъектов хозяйствования и одновременного усиления механизмов саморегулирования бизнеса и его ответственности перед обществом планируются:</w:t>
      </w:r>
    </w:p>
    <w:p w:rsidR="00F30D77" w:rsidRDefault="00F30D77" w:rsidP="00F30D77">
      <w:pPr>
        <w:pStyle w:val="a3"/>
        <w:numPr>
          <w:ilvl w:val="0"/>
          <w:numId w:val="13"/>
        </w:numPr>
        <w:shd w:val="clear" w:color="auto" w:fill="FFFFFF"/>
        <w:spacing w:before="0" w:beforeAutospacing="0" w:after="0" w:afterAutospacing="0"/>
        <w:ind w:right="43"/>
        <w:jc w:val="both"/>
        <w:rPr>
          <w:rFonts w:ascii="yandex-sans" w:hAnsi="yandex-sans"/>
          <w:color w:val="000000"/>
          <w:sz w:val="23"/>
          <w:szCs w:val="23"/>
        </w:rPr>
      </w:pPr>
      <w:r>
        <w:rPr>
          <w:b/>
          <w:bCs/>
          <w:color w:val="000000"/>
          <w:sz w:val="28"/>
          <w:szCs w:val="28"/>
        </w:rPr>
        <w:lastRenderedPageBreak/>
        <w:t>утверждение перечня видов экономической деятельности, для которых вводится уведомительный порядок начала осуществления предпринимательской деятельности;</w:t>
      </w:r>
    </w:p>
    <w:p w:rsidR="00F30D77" w:rsidRDefault="00F30D77" w:rsidP="00F30D77">
      <w:pPr>
        <w:pStyle w:val="a3"/>
        <w:numPr>
          <w:ilvl w:val="0"/>
          <w:numId w:val="13"/>
        </w:numPr>
        <w:shd w:val="clear" w:color="auto" w:fill="FFFFFF"/>
        <w:spacing w:before="0" w:beforeAutospacing="0" w:after="0" w:afterAutospacing="0"/>
        <w:ind w:right="43"/>
        <w:jc w:val="both"/>
        <w:rPr>
          <w:rFonts w:ascii="yandex-sans" w:hAnsi="yandex-sans"/>
          <w:color w:val="000000"/>
          <w:sz w:val="23"/>
          <w:szCs w:val="23"/>
        </w:rPr>
      </w:pPr>
      <w:r>
        <w:rPr>
          <w:b/>
          <w:bCs/>
          <w:color w:val="000000"/>
          <w:sz w:val="28"/>
          <w:szCs w:val="28"/>
        </w:rPr>
        <w:t>систематизация, сокращение и упрощение</w:t>
      </w:r>
      <w:r>
        <w:rPr>
          <w:color w:val="000000"/>
          <w:sz w:val="28"/>
          <w:szCs w:val="28"/>
        </w:rPr>
        <w:t> санитарно- эпидемиологических</w:t>
      </w:r>
      <w:r>
        <w:rPr>
          <w:b/>
          <w:bCs/>
          <w:color w:val="000000"/>
          <w:sz w:val="28"/>
          <w:szCs w:val="28"/>
        </w:rPr>
        <w:t> требований,</w:t>
      </w:r>
      <w:r>
        <w:rPr>
          <w:color w:val="000000"/>
          <w:sz w:val="28"/>
          <w:szCs w:val="28"/>
        </w:rPr>
        <w:t> требований в области пожарной безопасности, охраны окружающей среды и ветеринарии к содержанию и эксплуатации капитальных строений;</w:t>
      </w:r>
    </w:p>
    <w:p w:rsidR="00F30D77" w:rsidRDefault="00F30D77" w:rsidP="00F30D77">
      <w:pPr>
        <w:pStyle w:val="a3"/>
        <w:numPr>
          <w:ilvl w:val="0"/>
          <w:numId w:val="13"/>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утверждение на уровне Главы государства</w:t>
      </w:r>
      <w:r>
        <w:rPr>
          <w:b/>
          <w:bCs/>
          <w:color w:val="000000"/>
          <w:sz w:val="28"/>
          <w:szCs w:val="28"/>
        </w:rPr>
        <w:t> единого перечня </w:t>
      </w:r>
      <w:r>
        <w:rPr>
          <w:color w:val="000000"/>
          <w:sz w:val="28"/>
          <w:szCs w:val="28"/>
        </w:rPr>
        <w:t>административных процедур, осуществляемых государственными органами и иными организациями в отношении субъектов хозяйствования;</w:t>
      </w:r>
    </w:p>
    <w:p w:rsidR="00F30D77" w:rsidRDefault="00F30D77" w:rsidP="00F30D77">
      <w:pPr>
        <w:pStyle w:val="a3"/>
        <w:numPr>
          <w:ilvl w:val="0"/>
          <w:numId w:val="13"/>
        </w:numPr>
        <w:shd w:val="clear" w:color="auto" w:fill="FFFFFF"/>
        <w:spacing w:before="0" w:beforeAutospacing="0" w:after="0" w:afterAutospacing="0"/>
        <w:ind w:right="43"/>
        <w:jc w:val="both"/>
        <w:rPr>
          <w:rFonts w:ascii="yandex-sans" w:hAnsi="yandex-sans"/>
          <w:color w:val="000000"/>
          <w:sz w:val="23"/>
          <w:szCs w:val="23"/>
        </w:rPr>
      </w:pPr>
      <w:r>
        <w:rPr>
          <w:color w:val="000000"/>
          <w:sz w:val="28"/>
          <w:szCs w:val="28"/>
        </w:rPr>
        <w:t>установление до 2020 года</w:t>
      </w:r>
      <w:r>
        <w:rPr>
          <w:b/>
          <w:bCs/>
          <w:color w:val="000000"/>
          <w:sz w:val="28"/>
          <w:szCs w:val="28"/>
        </w:rPr>
        <w:t> моратория на повышение налоговых ставок и введение новых налогов, сборов (пошлин)</w:t>
      </w:r>
      <w:r>
        <w:rPr>
          <w:color w:val="000000"/>
          <w:sz w:val="28"/>
          <w:szCs w:val="28"/>
        </w:rPr>
        <w:t>;</w:t>
      </w:r>
    </w:p>
    <w:p w:rsidR="00F30D77" w:rsidRDefault="00F30D77" w:rsidP="00F30D77">
      <w:pPr>
        <w:pStyle w:val="a3"/>
        <w:numPr>
          <w:ilvl w:val="0"/>
          <w:numId w:val="13"/>
        </w:numPr>
        <w:shd w:val="clear" w:color="auto" w:fill="FFFFFF"/>
        <w:spacing w:before="0" w:beforeAutospacing="0" w:after="0" w:afterAutospacing="0"/>
        <w:ind w:right="43"/>
        <w:jc w:val="both"/>
        <w:rPr>
          <w:rFonts w:ascii="yandex-sans" w:hAnsi="yandex-sans"/>
          <w:color w:val="000000"/>
          <w:sz w:val="23"/>
          <w:szCs w:val="23"/>
        </w:rPr>
      </w:pPr>
      <w:r>
        <w:rPr>
          <w:b/>
          <w:bCs/>
          <w:color w:val="000000"/>
          <w:sz w:val="28"/>
          <w:szCs w:val="28"/>
        </w:rPr>
        <w:t>отмена лицензирования</w:t>
      </w:r>
      <w:r>
        <w:rPr>
          <w:color w:val="000000"/>
          <w:sz w:val="28"/>
          <w:szCs w:val="28"/>
        </w:rPr>
        <w:t> 3 видов и 20 подвидов экономической деятельности, которые охватывают 46% от общего числа всех выданных в настоящее время лицензий;</w:t>
      </w:r>
    </w:p>
    <w:p w:rsidR="00F30D77" w:rsidRDefault="00F30D77" w:rsidP="00F30D77">
      <w:pPr>
        <w:pStyle w:val="a3"/>
        <w:numPr>
          <w:ilvl w:val="0"/>
          <w:numId w:val="13"/>
        </w:numPr>
        <w:shd w:val="clear" w:color="auto" w:fill="FFFFFF"/>
        <w:spacing w:before="0" w:beforeAutospacing="0" w:after="0" w:afterAutospacing="0"/>
        <w:ind w:right="43"/>
        <w:jc w:val="both"/>
        <w:rPr>
          <w:rFonts w:ascii="yandex-sans" w:hAnsi="yandex-sans"/>
          <w:color w:val="000000"/>
          <w:sz w:val="23"/>
          <w:szCs w:val="23"/>
        </w:rPr>
      </w:pPr>
      <w:r>
        <w:rPr>
          <w:b/>
          <w:bCs/>
          <w:color w:val="000000"/>
          <w:sz w:val="28"/>
          <w:szCs w:val="28"/>
        </w:rPr>
        <w:t>прекращение действия лицензии или ее аннулирование только по решению суда.</w:t>
      </w:r>
      <w:r>
        <w:rPr>
          <w:color w:val="000000"/>
          <w:sz w:val="28"/>
          <w:szCs w:val="28"/>
        </w:rPr>
        <w:t> Выдача лицензий с 1 июля 2018 г. будет осуществляться исключительно в электронном виде;</w:t>
      </w:r>
    </w:p>
    <w:p w:rsidR="00F30D77" w:rsidRDefault="00F30D77" w:rsidP="00F30D77">
      <w:pPr>
        <w:pStyle w:val="a3"/>
        <w:shd w:val="clear" w:color="auto" w:fill="FFFFFF"/>
        <w:spacing w:before="0" w:beforeAutospacing="0" w:after="0" w:afterAutospacing="0"/>
        <w:ind w:left="1426" w:right="43"/>
        <w:jc w:val="both"/>
        <w:rPr>
          <w:rFonts w:ascii="yandex-sans" w:hAnsi="yandex-sans"/>
          <w:color w:val="000000"/>
          <w:sz w:val="23"/>
          <w:szCs w:val="23"/>
        </w:rPr>
      </w:pPr>
      <w:r>
        <w:rPr>
          <w:rFonts w:ascii="yandex-sans" w:hAnsi="yandex-sans"/>
          <w:color w:val="000000"/>
          <w:sz w:val="23"/>
          <w:szCs w:val="23"/>
        </w:rPr>
        <w:t>• </w:t>
      </w:r>
      <w:r>
        <w:rPr>
          <w:b/>
          <w:bCs/>
          <w:color w:val="000000"/>
          <w:sz w:val="28"/>
          <w:szCs w:val="28"/>
        </w:rPr>
        <w:t>формирование и ведение единого электронного реестра лицензий,</w:t>
      </w:r>
      <w:r>
        <w:rPr>
          <w:rFonts w:ascii="yandex-sans" w:hAnsi="yandex-sans"/>
          <w:color w:val="000000"/>
          <w:sz w:val="28"/>
          <w:szCs w:val="28"/>
        </w:rPr>
        <w:t> содержащего данные о выданных лицензиях. Доступ к данным этого реестра будет открыт всем заинтересованным и обеспечиваться круглосуточно через Интернет на безвозмездной основе.</w:t>
      </w:r>
    </w:p>
    <w:p w:rsidR="00F30D77" w:rsidRDefault="00F30D77" w:rsidP="00F30D77">
      <w:pPr>
        <w:pStyle w:val="a3"/>
        <w:shd w:val="clear" w:color="auto" w:fill="FFFFFF"/>
        <w:spacing w:before="0" w:beforeAutospacing="0" w:after="0" w:afterAutospacing="0"/>
        <w:ind w:left="4637"/>
        <w:jc w:val="both"/>
        <w:rPr>
          <w:rFonts w:ascii="yandex-sans" w:hAnsi="yandex-sans"/>
          <w:color w:val="000000"/>
          <w:sz w:val="23"/>
          <w:szCs w:val="23"/>
        </w:rPr>
      </w:pPr>
      <w:r>
        <w:rPr>
          <w:i/>
          <w:iCs/>
          <w:color w:val="000000"/>
          <w:sz w:val="28"/>
          <w:szCs w:val="28"/>
        </w:rPr>
        <w:t>***</w:t>
      </w:r>
    </w:p>
    <w:p w:rsidR="00F30D77" w:rsidRDefault="00F30D77" w:rsidP="00F30D77">
      <w:pPr>
        <w:pStyle w:val="a3"/>
        <w:shd w:val="clear" w:color="auto" w:fill="FFFFFF"/>
        <w:spacing w:before="0" w:beforeAutospacing="0" w:after="0" w:afterAutospacing="0"/>
        <w:ind w:left="14" w:right="43"/>
        <w:jc w:val="both"/>
        <w:rPr>
          <w:rFonts w:ascii="yandex-sans" w:hAnsi="yandex-sans"/>
          <w:color w:val="000000"/>
          <w:sz w:val="23"/>
          <w:szCs w:val="23"/>
        </w:rPr>
      </w:pPr>
      <w:r>
        <w:rPr>
          <w:b/>
          <w:bCs/>
          <w:color w:val="000000"/>
          <w:sz w:val="28"/>
          <w:szCs w:val="28"/>
        </w:rPr>
        <w:t>В нашей стране планомерно проводятся реформы в целях динамичного и устойчивого развития предпринимательского сектора экономики.</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i/>
          <w:iCs/>
          <w:color w:val="000000"/>
          <w:sz w:val="26"/>
          <w:szCs w:val="26"/>
        </w:rPr>
        <w:t>Справочно:</w:t>
      </w:r>
    </w:p>
    <w:p w:rsidR="00F30D77" w:rsidRDefault="00F30D77" w:rsidP="00F30D77">
      <w:pPr>
        <w:pStyle w:val="a3"/>
        <w:shd w:val="clear" w:color="auto" w:fill="FFFFFF"/>
        <w:spacing w:before="0" w:beforeAutospacing="0" w:after="0" w:afterAutospacing="0"/>
        <w:ind w:left="720" w:right="43"/>
        <w:jc w:val="both"/>
        <w:rPr>
          <w:rFonts w:ascii="yandex-sans" w:hAnsi="yandex-sans"/>
          <w:color w:val="000000"/>
          <w:sz w:val="23"/>
          <w:szCs w:val="23"/>
        </w:rPr>
      </w:pPr>
      <w:r>
        <w:rPr>
          <w:i/>
          <w:iCs/>
          <w:color w:val="000000"/>
          <w:sz w:val="26"/>
          <w:szCs w:val="26"/>
        </w:rPr>
        <w:t>Как свидетельствуют результаты республиканского опроса, проведенного ИАЦ в сентябре 2017 г., подавляющее большинство граждан, указывающих на необходимость экономических перемен в стране (80,5%), подчеркивают</w:t>
      </w:r>
      <w:r>
        <w:rPr>
          <w:b/>
          <w:bCs/>
          <w:color w:val="000000"/>
          <w:sz w:val="26"/>
          <w:szCs w:val="26"/>
        </w:rPr>
        <w:t>важность изменения условий ведения бизнеса,</w:t>
      </w:r>
      <w:r>
        <w:rPr>
          <w:i/>
          <w:iCs/>
          <w:color w:val="000000"/>
          <w:sz w:val="26"/>
          <w:szCs w:val="26"/>
        </w:rPr>
        <w:t> предоставления большей свободы предпринимателям.</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r>
        <w:rPr>
          <w:b/>
          <w:bCs/>
          <w:color w:val="000000"/>
          <w:sz w:val="28"/>
          <w:szCs w:val="28"/>
        </w:rPr>
        <w:t>По этому поводу Президент Республики Беларусь А.Г.Лукашенко </w:t>
      </w:r>
      <w:r>
        <w:rPr>
          <w:color w:val="000000"/>
          <w:sz w:val="28"/>
          <w:szCs w:val="28"/>
        </w:rPr>
        <w:t>8 августа 2017 г. на заслушивании доклада по вопросам выполнения поручений о стимулировании деловой инициативы особо </w:t>
      </w:r>
      <w:r>
        <w:rPr>
          <w:b/>
          <w:bCs/>
          <w:color w:val="000000"/>
          <w:sz w:val="28"/>
          <w:szCs w:val="28"/>
        </w:rPr>
        <w:t>подчеркнул: "От любых совместных действий - </w:t>
      </w:r>
      <w:r>
        <w:rPr>
          <w:color w:val="000000"/>
          <w:sz w:val="28"/>
          <w:szCs w:val="28"/>
        </w:rPr>
        <w:t>моих как представителя власти и ваших как представителей бизнеса</w:t>
      </w:r>
      <w:r>
        <w:rPr>
          <w:b/>
          <w:bCs/>
          <w:color w:val="000000"/>
          <w:sz w:val="28"/>
          <w:szCs w:val="28"/>
        </w:rPr>
        <w:t> - должен быть эффект для государства и для предпринимательства. Игра в одни ворота неприемлема. Я за то, чтобы бизнес у нас был свободным, ответственным, более эффективным, но чтобы после принятия решений государство стало сильнее".</w:t>
      </w:r>
    </w:p>
    <w:p w:rsidR="00F30D77" w:rsidRDefault="00F30D77" w:rsidP="00F30D77">
      <w:pPr>
        <w:pStyle w:val="a3"/>
        <w:shd w:val="clear" w:color="auto" w:fill="FFFFFF"/>
        <w:spacing w:before="0" w:beforeAutospacing="0" w:after="0" w:afterAutospacing="0"/>
        <w:ind w:left="14"/>
        <w:jc w:val="both"/>
        <w:rPr>
          <w:rFonts w:ascii="yandex-sans" w:hAnsi="yandex-sans"/>
          <w:color w:val="000000"/>
          <w:sz w:val="23"/>
          <w:szCs w:val="23"/>
        </w:rPr>
      </w:pPr>
    </w:p>
    <w:p w:rsidR="00F30D77" w:rsidRDefault="00F30D77" w:rsidP="00F30D77">
      <w:pPr>
        <w:pStyle w:val="a3"/>
        <w:shd w:val="clear" w:color="auto" w:fill="FFFFFF"/>
        <w:spacing w:after="0" w:afterAutospacing="0"/>
        <w:ind w:left="14"/>
        <w:jc w:val="both"/>
        <w:rPr>
          <w:rFonts w:ascii="yandex-sans" w:hAnsi="yandex-sans"/>
          <w:color w:val="000000"/>
          <w:sz w:val="23"/>
          <w:szCs w:val="23"/>
        </w:rPr>
      </w:pPr>
      <w:r>
        <w:rPr>
          <w:b/>
          <w:bCs/>
          <w:i/>
          <w:iCs/>
          <w:color w:val="000000"/>
          <w:sz w:val="28"/>
          <w:szCs w:val="28"/>
        </w:rPr>
        <w:t>Комитет экономики облисполкома</w:t>
      </w:r>
    </w:p>
    <w:p w:rsidR="00F30D77" w:rsidRDefault="00F30D77" w:rsidP="00F30D77">
      <w:pPr>
        <w:pStyle w:val="a3"/>
        <w:shd w:val="clear" w:color="auto" w:fill="FFFFFF"/>
        <w:spacing w:after="0" w:afterAutospacing="0"/>
        <w:ind w:left="14" w:right="43"/>
        <w:jc w:val="both"/>
        <w:rPr>
          <w:b/>
          <w:bCs/>
          <w:color w:val="000000"/>
          <w:sz w:val="28"/>
          <w:szCs w:val="28"/>
        </w:rPr>
      </w:pPr>
    </w:p>
    <w:p w:rsidR="00F30D77" w:rsidRDefault="00F30D77" w:rsidP="00F30D77">
      <w:pPr>
        <w:pStyle w:val="a3"/>
        <w:shd w:val="clear" w:color="auto" w:fill="FFFFFF"/>
        <w:spacing w:after="0" w:afterAutospacing="0"/>
        <w:ind w:left="14" w:right="43"/>
        <w:jc w:val="center"/>
        <w:rPr>
          <w:rFonts w:ascii="yandex-sans" w:hAnsi="yandex-sans"/>
          <w:color w:val="000000"/>
          <w:sz w:val="23"/>
          <w:szCs w:val="23"/>
        </w:rPr>
      </w:pPr>
      <w:r>
        <w:rPr>
          <w:b/>
          <w:bCs/>
          <w:color w:val="000000"/>
          <w:sz w:val="28"/>
          <w:szCs w:val="28"/>
        </w:rPr>
        <w:lastRenderedPageBreak/>
        <w:t>ПРОБЛЕМА ПРОИЗВОДСТВЕННОГО ТРАВМАТИЗМА</w:t>
      </w:r>
      <w:r>
        <w:rPr>
          <w:rFonts w:ascii="yandex-sans" w:hAnsi="yandex-sans"/>
          <w:color w:val="000000"/>
          <w:sz w:val="23"/>
          <w:szCs w:val="23"/>
        </w:rPr>
        <w:t xml:space="preserve"> </w:t>
      </w:r>
      <w:r>
        <w:rPr>
          <w:b/>
          <w:bCs/>
          <w:color w:val="000000"/>
          <w:sz w:val="28"/>
          <w:szCs w:val="28"/>
        </w:rPr>
        <w:t>И ОХРАНЫ ТРУДА В МОГИЛЕВСКОЙ ОБЛАСТИ</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b/>
          <w:bCs/>
          <w:color w:val="000000"/>
          <w:sz w:val="28"/>
          <w:szCs w:val="28"/>
        </w:rPr>
        <w:t>Обеспечение охраны труда остается одним из приоритетных направлений государственной внутренней политики</w:t>
      </w:r>
      <w:r>
        <w:rPr>
          <w:color w:val="000000"/>
          <w:sz w:val="28"/>
          <w:szCs w:val="28"/>
        </w:rPr>
        <w:t>.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b/>
          <w:bCs/>
          <w:color w:val="000000"/>
          <w:sz w:val="28"/>
          <w:szCs w:val="28"/>
        </w:rPr>
        <w:t>В республике введено обязательное страхование от несчастных случаев</w:t>
      </w:r>
      <w:r>
        <w:rPr>
          <w:color w:val="000000"/>
          <w:sz w:val="28"/>
          <w:szCs w:val="28"/>
        </w:rPr>
        <w:t> на производстве и профессиональных заболеваний, направленное на обеспечение социальной защиты потерпевших вследствие несчастных случаев на производстве и профессиональных заболеваний. По данным Белорусского республиканского унитарного страхового предприятия «Белгосстрах» в 2016 году по обязательному страхованию от несчастных случаев на производстве и профессиональных заболеваний лицам, пострадавшим в результате несчастных случаев на производстве и профессиональных заболеваний в Республике Беларусь, выплачено 90,8 млн. руб., в том числе по Могилевской области 12,17 млн. руб.</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b/>
          <w:bCs/>
          <w:color w:val="000000"/>
          <w:sz w:val="28"/>
          <w:szCs w:val="28"/>
        </w:rPr>
        <w:t>Вместе с тем, на практике по-прежнему имеются случаи нарушения существующих норм законодательства об охране труда</w:t>
      </w:r>
      <w:r>
        <w:rPr>
          <w:color w:val="000000"/>
          <w:sz w:val="28"/>
          <w:szCs w:val="28"/>
        </w:rPr>
        <w:t>, как со стороны работодателей, так и со стороны работников, которые приводят к трагедии.</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В январе-сентябре 2017 года </w:t>
      </w:r>
      <w:r>
        <w:rPr>
          <w:b/>
          <w:bCs/>
          <w:color w:val="000000"/>
          <w:sz w:val="28"/>
          <w:szCs w:val="28"/>
        </w:rPr>
        <w:t>в Могилевской области</w:t>
      </w:r>
      <w:r>
        <w:rPr>
          <w:color w:val="000000"/>
          <w:sz w:val="28"/>
          <w:szCs w:val="28"/>
        </w:rPr>
        <w:t> по оперативным данным </w:t>
      </w:r>
      <w:r>
        <w:rPr>
          <w:b/>
          <w:bCs/>
          <w:color w:val="000000"/>
          <w:sz w:val="28"/>
          <w:szCs w:val="28"/>
        </w:rPr>
        <w:t>зарегистрирован 61 несчастный случай на производстве</w:t>
      </w:r>
      <w:r>
        <w:rPr>
          <w:color w:val="000000"/>
          <w:sz w:val="28"/>
          <w:szCs w:val="28"/>
        </w:rPr>
        <w:t> с тяжелыми последствиями (в аналогичном периоде 2016 года – 56), из них 11 (12) несчастных случаев со смертельным исходом и 50 (44) несчастных случаев, приведших к тяжелым производственным травмам.</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b/>
          <w:bCs/>
          <w:color w:val="000000"/>
          <w:sz w:val="28"/>
          <w:szCs w:val="28"/>
        </w:rPr>
        <w:t>По итогам 9 месяцев 2017 года наиболее травмоопасными отраслями стали промышленность, сельское хозяйство, жилищно-коммунальное хозяйство и малое предпринимательство.</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Согласно оперативным данным Департамента государственной инспекции труда коэффициент частоты по несчастным случаям со смертельным исходом в расчете на 100 тысяч работающих по области в январе-сентябре 2017 году по сравнению с аналогичным периодом 2016 года снизился с 2,9 до 2,7.</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 xml:space="preserve">В январе-сентябре 2017 года 29,2 % несчастных случаев с тяжелыми последствиями произошли в результате воздействия на потерпевших движущихся, разлетающихся, вращающихся предметов, деталей и тому подобное, 22,9% - в результате падения потерпевших с высоты, 16,6 % - в результате падения, обрушения конструкций зданий и сооружений, обвала </w:t>
      </w:r>
      <w:r>
        <w:rPr>
          <w:color w:val="000000"/>
          <w:sz w:val="28"/>
          <w:szCs w:val="28"/>
        </w:rPr>
        <w:lastRenderedPageBreak/>
        <w:t>предметов, материалов, грунта и тому подобное, 14,6 % - в результате падения потерпевших во время передвижения, 6,3 % - в результате воздействия вредных веществ, 2,1 % - в результате наезда на потерпевших транспортных средств, 2,1 % - в результате контакта с представителями фауны, 2,1 % - в результате взрыва и 4,1 % - прочие виды происшествий.</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По результатам анализа производственного травматизма с тяжелыми последствиями также установлено, что </w:t>
      </w:r>
      <w:r>
        <w:rPr>
          <w:b/>
          <w:bCs/>
          <w:color w:val="000000"/>
          <w:sz w:val="28"/>
          <w:szCs w:val="28"/>
        </w:rPr>
        <w:t>наиболее травмоопасными профессиями</w:t>
      </w:r>
      <w:r>
        <w:rPr>
          <w:color w:val="000000"/>
          <w:sz w:val="28"/>
          <w:szCs w:val="28"/>
        </w:rPr>
        <w:t> в январе-сентябре 2017 года </w:t>
      </w:r>
      <w:r>
        <w:rPr>
          <w:b/>
          <w:bCs/>
          <w:color w:val="000000"/>
          <w:sz w:val="28"/>
          <w:szCs w:val="28"/>
        </w:rPr>
        <w:t>были: водитель автомобиля</w:t>
      </w:r>
      <w:r>
        <w:rPr>
          <w:color w:val="000000"/>
          <w:sz w:val="28"/>
          <w:szCs w:val="28"/>
        </w:rPr>
        <w:t> (8 пострадавших),</w:t>
      </w:r>
      <w:r>
        <w:rPr>
          <w:b/>
          <w:bCs/>
          <w:color w:val="000000"/>
          <w:sz w:val="28"/>
          <w:szCs w:val="28"/>
        </w:rPr>
        <w:t>подсобный рабочий</w:t>
      </w:r>
      <w:r>
        <w:rPr>
          <w:color w:val="000000"/>
          <w:sz w:val="28"/>
          <w:szCs w:val="28"/>
        </w:rPr>
        <w:t> (4 пострадавших), </w:t>
      </w:r>
      <w:r>
        <w:rPr>
          <w:b/>
          <w:bCs/>
          <w:color w:val="000000"/>
          <w:sz w:val="28"/>
          <w:szCs w:val="28"/>
        </w:rPr>
        <w:t>электромонтер по ремонту и обслуживанию электрооборудования</w:t>
      </w:r>
      <w:r>
        <w:rPr>
          <w:color w:val="000000"/>
          <w:sz w:val="28"/>
          <w:szCs w:val="28"/>
        </w:rPr>
        <w:t> (4 пострадавших), </w:t>
      </w:r>
      <w:r>
        <w:rPr>
          <w:b/>
          <w:bCs/>
          <w:color w:val="000000"/>
          <w:sz w:val="28"/>
          <w:szCs w:val="28"/>
        </w:rPr>
        <w:t>слесарь-ремонтник</w:t>
      </w:r>
      <w:r>
        <w:rPr>
          <w:color w:val="000000"/>
          <w:sz w:val="28"/>
          <w:szCs w:val="28"/>
        </w:rPr>
        <w:t> (3 пострадавших).</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Несчастных случаев с лицами моложе 18 лет в январе-сентябре 2017 году зарегистрировано не было.</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Из числа несчастных случаев с тяжелыми последствиями, зарегистрированных в январе-сентябре 2017 года, 85,3 % произошли с мужчинами и 14,7 % с женщинами.</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b/>
          <w:bCs/>
          <w:color w:val="000000"/>
          <w:sz w:val="28"/>
          <w:szCs w:val="28"/>
        </w:rPr>
        <w:t>Анализ причин</w:t>
      </w:r>
      <w:r>
        <w:rPr>
          <w:color w:val="000000"/>
          <w:sz w:val="28"/>
          <w:szCs w:val="28"/>
        </w:rPr>
        <w:t> производственного травматизма </w:t>
      </w:r>
      <w:r>
        <w:rPr>
          <w:b/>
          <w:bCs/>
          <w:color w:val="000000"/>
          <w:sz w:val="28"/>
          <w:szCs w:val="28"/>
        </w:rPr>
        <w:t>показывает,</w:t>
      </w:r>
      <w:r>
        <w:rPr>
          <w:color w:val="000000"/>
          <w:sz w:val="28"/>
          <w:szCs w:val="28"/>
        </w:rPr>
        <w:t> </w:t>
      </w:r>
      <w:r>
        <w:rPr>
          <w:b/>
          <w:bCs/>
          <w:color w:val="000000"/>
          <w:sz w:val="28"/>
          <w:szCs w:val="28"/>
        </w:rPr>
        <w:t>что основными из них являются: нарушение потерпевшими трудовой и производственной дисциплины, требований инструкций по охране труда</w:t>
      </w:r>
      <w:r>
        <w:rPr>
          <w:color w:val="000000"/>
          <w:sz w:val="28"/>
          <w:szCs w:val="28"/>
        </w:rPr>
        <w:t> (21 %);</w:t>
      </w:r>
      <w:r>
        <w:rPr>
          <w:b/>
          <w:bCs/>
          <w:color w:val="000000"/>
          <w:sz w:val="28"/>
          <w:szCs w:val="28"/>
        </w:rPr>
        <w:t>допуск потерпевшего к работе без обучения</w:t>
      </w:r>
      <w:r>
        <w:rPr>
          <w:color w:val="000000"/>
          <w:sz w:val="28"/>
          <w:szCs w:val="28"/>
        </w:rPr>
        <w:t>, инструктажа, стажировки и проверки знаний по вопросам охраны труда (15,3 %); нарушение требований по охране труда другими работниками (6,7 %); </w:t>
      </w:r>
      <w:r>
        <w:rPr>
          <w:b/>
          <w:bCs/>
          <w:color w:val="000000"/>
          <w:sz w:val="28"/>
          <w:szCs w:val="28"/>
        </w:rPr>
        <w:t>неудовлетворительное содержание</w:t>
      </w:r>
      <w:r>
        <w:rPr>
          <w:color w:val="000000"/>
          <w:sz w:val="28"/>
          <w:szCs w:val="28"/>
        </w:rPr>
        <w:t> и недостатки в организации </w:t>
      </w:r>
      <w:r>
        <w:rPr>
          <w:b/>
          <w:bCs/>
          <w:color w:val="000000"/>
          <w:sz w:val="28"/>
          <w:szCs w:val="28"/>
        </w:rPr>
        <w:t>рабочих мест</w:t>
      </w:r>
      <w:r>
        <w:rPr>
          <w:color w:val="000000"/>
          <w:sz w:val="28"/>
          <w:szCs w:val="28"/>
        </w:rPr>
        <w:t> (5,7 %); </w:t>
      </w:r>
      <w:r>
        <w:rPr>
          <w:b/>
          <w:bCs/>
          <w:color w:val="000000"/>
          <w:sz w:val="28"/>
          <w:szCs w:val="28"/>
        </w:rPr>
        <w:t>нарушение технологического процесса</w:t>
      </w:r>
      <w:r>
        <w:rPr>
          <w:color w:val="000000"/>
          <w:sz w:val="28"/>
          <w:szCs w:val="28"/>
        </w:rPr>
        <w:t> (3,8 %); привлечение потерпевшего к работе не по специальности (3,8 %); </w:t>
      </w:r>
      <w:r>
        <w:rPr>
          <w:b/>
          <w:bCs/>
          <w:color w:val="000000"/>
          <w:sz w:val="28"/>
          <w:szCs w:val="28"/>
        </w:rPr>
        <w:t>эксплуатация неисправных машин</w:t>
      </w:r>
      <w:r>
        <w:rPr>
          <w:color w:val="000000"/>
          <w:sz w:val="28"/>
          <w:szCs w:val="28"/>
        </w:rPr>
        <w:t>, механизмов, оборудования, оснастки, инструмента, транспортных средств (3,8 %); невыполнение руководителями и специалистами обязанностей по охране труда (3,8 %); </w:t>
      </w:r>
      <w:r>
        <w:rPr>
          <w:b/>
          <w:bCs/>
          <w:color w:val="000000"/>
          <w:sz w:val="28"/>
          <w:szCs w:val="28"/>
        </w:rPr>
        <w:t>неприменение потерпевшим выданных ему средств индивидуальной защиты</w:t>
      </w:r>
      <w:r>
        <w:rPr>
          <w:color w:val="000000"/>
          <w:sz w:val="28"/>
          <w:szCs w:val="28"/>
        </w:rPr>
        <w:t> (2,9 %); </w:t>
      </w:r>
      <w:r>
        <w:rPr>
          <w:b/>
          <w:bCs/>
          <w:color w:val="000000"/>
          <w:sz w:val="28"/>
          <w:szCs w:val="28"/>
        </w:rPr>
        <w:t>нахождение потерпевшего в состоянии алкогольного опьянения</w:t>
      </w:r>
      <w:r>
        <w:rPr>
          <w:color w:val="000000"/>
          <w:sz w:val="28"/>
          <w:szCs w:val="28"/>
        </w:rPr>
        <w:t> либо в состоянии, вызванном потреблением наркотических средств, психотропных веществ, их аналогов, токсических или других одурманивающих веществ (2,9 %); </w:t>
      </w:r>
      <w:r>
        <w:rPr>
          <w:b/>
          <w:bCs/>
          <w:color w:val="000000"/>
          <w:sz w:val="28"/>
          <w:szCs w:val="28"/>
        </w:rPr>
        <w:t>личная неосторожность потерпевшего</w:t>
      </w:r>
      <w:r>
        <w:rPr>
          <w:color w:val="000000"/>
          <w:sz w:val="28"/>
          <w:szCs w:val="28"/>
        </w:rPr>
        <w:t> (2,9 %); непроведение предварительного медицинского осмотра (1,9 %); нарушение требований по охране труда потерпевшим, являющимся должностным лицом (1,9 %); необеспечение потерпевшего средствами индивидуальной защиты (1,9 %) и другие причины (21,7 %).</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b/>
          <w:bCs/>
          <w:color w:val="000000"/>
          <w:sz w:val="28"/>
          <w:szCs w:val="28"/>
        </w:rPr>
        <w:t xml:space="preserve">Для соблюдения мер безопасности, обеспечения здоровых и безопасных условий труда принята Директива Президента Республики Беларусь от 11.03.2004 № 1 «О мерах по укреплению общественной безопасности и </w:t>
      </w:r>
      <w:r>
        <w:rPr>
          <w:b/>
          <w:bCs/>
          <w:color w:val="000000"/>
          <w:sz w:val="28"/>
          <w:szCs w:val="28"/>
        </w:rPr>
        <w:lastRenderedPageBreak/>
        <w:t>дисциплины» </w:t>
      </w:r>
      <w:r>
        <w:rPr>
          <w:color w:val="000000"/>
          <w:sz w:val="28"/>
          <w:szCs w:val="28"/>
        </w:rPr>
        <w:t>(далее – Директива № 1). Для реализации в 2017 году положений Директивы № 1 в Могилевской области приняты два основных документа: План мероприятий по реализации положений Директивы № 1 в Могилевской области на 2017 год» и Комплекс мер по предупреждению гибели и травмирования людей, по укреплению производственно-технологической, исполнительской и трудовой дисциплины в организациях Могилевской области на 2017 год.</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Одной из причин производственного травматизма по-прежнему остается нахождение потерпевших на рабочем месте в состоянии алкогольного опьянения.</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Так, в январе-сентябре 2017 года в Могилевской области 1 смертельно и 4 тяжело травмированных работников находились в состоянии алкогольного опьянения.</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Данные несчастные случаи указывают на необходимость обеспечения постоянного контроля за соблюдением работниками трудовой дисциплины, требований инструкций по охране труда, пропаганды безопасности труда, постоянного информирования работников о недопустимости нахождения в состоянии алкогольного опьянения на рабочем месте или в рабочее время.</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Работодателям предписано обеспечивать системный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 время. За данное нарушение пунктом 2 статьи 17.3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Анализ результатов надзора за соблюдением законодательства об охране труда показывает, что для предотвращения производственного травматизма в организациях области необходимо:</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обеспечить соблюдение требований Инструкции о порядке обучения, стажировки, инструктажа и проверки знаний работающих по вопросам охраны труда;</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 xml:space="preserve">проведение работникам обязательных медицинских осмотров (предварительных (при поступлении на работу), периодических и внеочередных), а также предрейсовых медицинских осмотров водителей транспортных средств и предсменных (перед началом работы, смены) </w:t>
      </w:r>
      <w:r>
        <w:rPr>
          <w:color w:val="000000"/>
          <w:sz w:val="28"/>
          <w:szCs w:val="28"/>
        </w:rPr>
        <w:lastRenderedPageBreak/>
        <w:t>медицинских осмотров или освидетельствований на предмет нахождения в состоянии алкогольного опьянения отдельных категорий работников.</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обеспечить соответствие оборудования требованиям эксплуатационных документов организаций-изготовителей; допускать к его эксплуатации работающих, имеющих соответствующую квалификацию по профессии, прошедших в установленном порядке обучение, стажировку, инструктаж и проверку знаний по вопросам охраны труда;</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проводить своевременное и качественное техническое обслуживание и ремонт, осмотры, технические освидетельствования оборудования.</w:t>
      </w:r>
    </w:p>
    <w:p w:rsidR="00F30D77" w:rsidRDefault="00F30D77" w:rsidP="00F30D77">
      <w:pPr>
        <w:pStyle w:val="a3"/>
        <w:shd w:val="clear" w:color="auto" w:fill="FFFFFF"/>
        <w:spacing w:after="0" w:afterAutospacing="0"/>
        <w:ind w:left="706" w:right="43"/>
        <w:jc w:val="both"/>
        <w:rPr>
          <w:rFonts w:ascii="yandex-sans" w:hAnsi="yandex-sans"/>
          <w:color w:val="000000"/>
          <w:sz w:val="23"/>
          <w:szCs w:val="23"/>
        </w:rPr>
      </w:pPr>
      <w:r>
        <w:rPr>
          <w:b/>
          <w:bCs/>
          <w:i/>
          <w:iCs/>
          <w:color w:val="000000"/>
          <w:sz w:val="28"/>
          <w:szCs w:val="28"/>
        </w:rPr>
        <w:t>Справочно</w:t>
      </w:r>
      <w:r>
        <w:rPr>
          <w:i/>
          <w:iCs/>
          <w:color w:val="000000"/>
          <w:sz w:val="28"/>
          <w:szCs w:val="28"/>
        </w:rPr>
        <w:t>. Пунктом 4 Директивы № 1 предписано работникам организаций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Следует отметить, что одной из обязанностей нанимателя является обеспечение работников средствами индивидуальной защиты, предусмотренными типовыми нормами бесплатной выдачи средств индивидуальной защиты.</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Со стороны руководителей организаций должны быть приняты меры по обеспечению безопасной эксплуатации зданий и сооружений, находящихся на балансе возглавляемых ими субъектов хозяйствования. В этих целях необходимо с установленной периодичность следить за техническим состоянием зданий и сооружений, своевременно их обслуживать, проводить обследования и вести соответствующую техническую документацию.</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Практика показывает, что нарушения указанных требований зачастую становятся основными причинами несчастных случаев на производстве.</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Государственными инспекторами труда Могилевского областного управления в январе-сентябре 2017 года проведено 48 специальных расследований несчастных случаев на производстве с тяжелыми последствиями. С учетом материалов специальных расследований управлением Следственного комитета Республики Беларусь по Могилевской области в отношении 21 должностного лица возбуждены уголовные дела, в том числе 15 – по статье 306 Уголовного кодекса Республики Беларусь (нарушение правил охраны труда), 6 – по статье 303 (нарушение правил безопасности горных или строительных работ). За нарушение требований законодательства об охране труда также применяется дисциплинарная и административная ответственность</w:t>
      </w:r>
    </w:p>
    <w:p w:rsidR="00F30D77" w:rsidRDefault="00F30D77" w:rsidP="00F30D77">
      <w:pPr>
        <w:pStyle w:val="a3"/>
        <w:shd w:val="clear" w:color="auto" w:fill="FFFFFF"/>
        <w:spacing w:after="0" w:afterAutospacing="0"/>
        <w:ind w:left="5242" w:right="43"/>
        <w:jc w:val="both"/>
        <w:rPr>
          <w:rFonts w:ascii="yandex-sans" w:hAnsi="yandex-sans"/>
          <w:color w:val="000000"/>
          <w:sz w:val="23"/>
          <w:szCs w:val="23"/>
        </w:rPr>
      </w:pPr>
      <w:r>
        <w:rPr>
          <w:i/>
          <w:iCs/>
          <w:color w:val="000000"/>
          <w:sz w:val="28"/>
          <w:szCs w:val="28"/>
        </w:rPr>
        <w:lastRenderedPageBreak/>
        <w:t>Могилевское областное управление</w:t>
      </w:r>
    </w:p>
    <w:p w:rsidR="00F30D77" w:rsidRDefault="00F30D77" w:rsidP="00F30D77">
      <w:pPr>
        <w:pStyle w:val="a3"/>
        <w:shd w:val="clear" w:color="auto" w:fill="FFFFFF"/>
        <w:spacing w:after="0" w:afterAutospacing="0"/>
        <w:ind w:left="5242" w:right="43"/>
        <w:jc w:val="both"/>
        <w:rPr>
          <w:rFonts w:ascii="yandex-sans" w:hAnsi="yandex-sans"/>
          <w:color w:val="000000"/>
          <w:sz w:val="23"/>
          <w:szCs w:val="23"/>
        </w:rPr>
      </w:pPr>
      <w:r>
        <w:rPr>
          <w:i/>
          <w:iCs/>
          <w:color w:val="000000"/>
          <w:sz w:val="28"/>
          <w:szCs w:val="28"/>
        </w:rPr>
        <w:t>Департамента государственной</w:t>
      </w:r>
    </w:p>
    <w:p w:rsidR="00F30D77" w:rsidRDefault="00F30D77" w:rsidP="00F30D77">
      <w:pPr>
        <w:pStyle w:val="a3"/>
        <w:shd w:val="clear" w:color="auto" w:fill="FFFFFF"/>
        <w:spacing w:after="0" w:afterAutospacing="0"/>
        <w:ind w:left="5242" w:right="43"/>
        <w:jc w:val="both"/>
        <w:rPr>
          <w:rFonts w:ascii="yandex-sans" w:hAnsi="yandex-sans"/>
          <w:color w:val="000000"/>
          <w:sz w:val="23"/>
          <w:szCs w:val="23"/>
        </w:rPr>
      </w:pPr>
      <w:r>
        <w:rPr>
          <w:i/>
          <w:iCs/>
          <w:color w:val="000000"/>
          <w:sz w:val="28"/>
          <w:szCs w:val="28"/>
        </w:rPr>
        <w:t>инспекции труда Министерства труда и социальной защиты Республики Беларусь</w:t>
      </w:r>
    </w:p>
    <w:p w:rsidR="00F30D77" w:rsidRDefault="00F30D77" w:rsidP="00F30D77">
      <w:pPr>
        <w:pStyle w:val="a3"/>
        <w:shd w:val="clear" w:color="auto" w:fill="FFFFFF"/>
        <w:spacing w:after="0" w:afterAutospacing="0"/>
        <w:ind w:right="43"/>
        <w:jc w:val="both"/>
        <w:rPr>
          <w:rFonts w:ascii="yandex-sans" w:hAnsi="yandex-sans"/>
          <w:color w:val="000000"/>
          <w:sz w:val="23"/>
          <w:szCs w:val="23"/>
        </w:rPr>
      </w:pPr>
    </w:p>
    <w:p w:rsidR="00F30D77" w:rsidRDefault="00F30D77" w:rsidP="00F30D77">
      <w:pPr>
        <w:pStyle w:val="a3"/>
        <w:shd w:val="clear" w:color="auto" w:fill="FFFFFF"/>
        <w:spacing w:after="0" w:afterAutospacing="0"/>
        <w:jc w:val="both"/>
        <w:rPr>
          <w:rFonts w:ascii="yandex-sans" w:hAnsi="yandex-sans"/>
          <w:color w:val="000000"/>
          <w:sz w:val="23"/>
          <w:szCs w:val="23"/>
        </w:rPr>
      </w:pPr>
      <w:r>
        <w:rPr>
          <w:b/>
          <w:bCs/>
          <w:color w:val="000000"/>
          <w:sz w:val="26"/>
          <w:szCs w:val="26"/>
        </w:rPr>
        <w:t>СТРАХОВАНИЕ ОТ НЕСЧАСТНЫХ СЛУЧАЕВ НА ПРОИЗВОДСТВЕ</w:t>
      </w:r>
    </w:p>
    <w:p w:rsidR="00F30D77" w:rsidRDefault="00F30D77" w:rsidP="00F30D77">
      <w:pPr>
        <w:pStyle w:val="a3"/>
        <w:shd w:val="clear" w:color="auto" w:fill="FFFFFF"/>
        <w:spacing w:after="0" w:afterAutospacing="0"/>
        <w:jc w:val="both"/>
        <w:rPr>
          <w:rFonts w:ascii="yandex-sans" w:hAnsi="yandex-sans"/>
          <w:color w:val="000000"/>
          <w:sz w:val="23"/>
          <w:szCs w:val="23"/>
        </w:rPr>
      </w:pPr>
      <w:r>
        <w:rPr>
          <w:b/>
          <w:bCs/>
          <w:color w:val="000000"/>
          <w:sz w:val="26"/>
          <w:szCs w:val="26"/>
        </w:rPr>
        <w:t>И В БЫТУ, КАК СРЕДСТВО ОБЕСПЕЧЕНИЯ ФИНАНСОВОЙ БЕЗОПАСНОСТИ ГРАЖДАН И ОРГАНИЗАЦИЙ</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С 1 января 2004 года в Республике Беларусь введено обязательное страхование от несчастных случаев на производстве и профессиональных заболеваний, проведение которого поручено Белгосстраху. Данный вид страхования призван обеспечивать страховой защитой экономические интересы работников и членов их семей при наступлении несчастных случаев на производстве.</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До введения обязательного страхования обязанность возмещения вреда лежала на нанимателе, и он же нес финансовую ответственность в полном объеме.</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Преимущества обязательного страхования по сравнению с действовавшим порядком возмещения вреда, причиненного жизни и здоровью работника в связи с несчастными случаями на производстве и профессиональными заболеваниями, очевидны. Работнику не придется доказывать, что его травма связана с ненадлежащими условиями труда, которые ее вызвали, или иными причинами, связанными с виной нанимателя. Теперь страхованию подлежит сам факт несчастного случая, даже если он произошел по вине работника.</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Работнику, пострадавшему в результате производственного травматизма, не нужно опасаться возможного сокрытия нанимателем факта несчастного случая на производстве. Стоит работнику (при невыполнении этой обязанности нанимателем) обратиться с соответствующим заявлением в представительство Белгосстраха, и будет дан ход всестороннему рассмотрению несчастного случая.</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В зависимости от последствий несчастного случая на производстве или профессионального заболевания потерпевшему могут быть назначены следующие страховые выплаты:</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lastRenderedPageBreak/>
        <w:t>- пособие по временной нетрудоспособности в связи со страховым случаем за весь период временной нетрудоспособности в размере 100 процентов среднемесячного заработка;</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 доплата до среднемесячного заработка застрахованного, временно переведенного в связи с повреждением здоровья в результате несчастного случая на производстве или профессионального заболевания на более легкую нижеоплачиваемую работу до восстановления трудоспособности или установления ее стойкой утраты;</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 единовременная и ежемесячная страховые выплаты (при утрате профессиональной трудоспособности);</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 оплата дополнительных расходов на медицинскую, социальную и профессиональную реабилитацию (расходы на медицинские услуги, лекарственные средства и т.п., санаторно-курортное лечение потерпевшего, профессиональное обучение (переобучение), уход за потерпевшим, проезд, репатриация потерпевшего к месту жительства на территории Республики Беларусь, обеспечение протезами и другими техническими средствами социальной реабилитации, их ремонт и др.).</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В случае смерти застрахованного, наступившей в результате несчастного случая на производстве или профессионального заболевания, могут быть назначены единовременная и ежемесячные страховые выплаты.</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В настоящее время филиалом по Могилевской области страховые выплаты производятся 4 054 получателям страхового возмещения. Сумма произведенных выплат за счет средств соответствующего обязательного страхования за 9 месяцев текущего года составила 9,3 млн. рублей.</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Наиболее травмоопасными отраслями по-прежнему являются строительство, сельское хозяйство, промышленность, транспорт.</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Вместе с тем, опасность несчастного случая может подстерегать работника и по дороге на работу, в быту.</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Телесные повреждения различной степени тяжести люди получают круглый год, но самым травмоопасным периодом является именно зима. Ежегодно в Республике Беларусь травмируются более 750 тысяч человек, из них около 150 тысяч или 20% – это дети в возрасте до 18 лет. При этом, в период с ноября по апрель за получением страхового возмещения в Белгосстрах обращается порядка 10 000 застрахованных.</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 xml:space="preserve">За 2016 год услугами только Могилевского травмпункта воспользовалось порядка 23 000 жителей города. В учреждения здравоохранения Могилевской области с повреждениями различной степени тяжести обратилось более </w:t>
      </w:r>
      <w:r>
        <w:rPr>
          <w:color w:val="00000A"/>
          <w:sz w:val="28"/>
          <w:szCs w:val="28"/>
        </w:rPr>
        <w:lastRenderedPageBreak/>
        <w:t>74 000 человек, почти 10 000 из них - дети. Стоит отметить, что за 9 месяцев 2017 года уже травмировалось порядка 7500 детей, а самый опасный период еще впереди.</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В представительства Белгосстраха по Могилевской области с заявлением о страховом случае за 2016 год обратилось более 4 000 пострадавших. Выплаты по данным обращениям составили почти 500 000 рублей. С начала 2017 года по области выплачено порядка 280 000 рублей по 2000 обращений.</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Договор добровольного страхования от несчастных случаев и заболеваний обеспечивает серьезную материальную поддержку гражданину при получении травмы (его семье) и защищает 24 часа в сутки. Страховыми случаями признается травма, временное расстройство сроком от 6 дней, впервые выявленное заболевание, приведшее к хирургическому вмешательству, установлению инвалидности либо смерти независимо от того в каком месте и в какое время суток они получены.</w:t>
      </w:r>
    </w:p>
    <w:p w:rsidR="00F30D77" w:rsidRDefault="00F30D77" w:rsidP="00F30D77">
      <w:pPr>
        <w:pStyle w:val="a3"/>
        <w:shd w:val="clear" w:color="auto" w:fill="FFFFFF"/>
        <w:spacing w:before="274" w:beforeAutospacing="0" w:after="274" w:afterAutospacing="0"/>
        <w:jc w:val="both"/>
        <w:rPr>
          <w:rFonts w:ascii="yandex-sans" w:hAnsi="yandex-sans"/>
          <w:color w:val="000000"/>
          <w:sz w:val="23"/>
          <w:szCs w:val="23"/>
        </w:rPr>
      </w:pPr>
      <w:r>
        <w:rPr>
          <w:color w:val="00000A"/>
          <w:sz w:val="28"/>
          <w:szCs w:val="28"/>
        </w:rPr>
        <w:t>Страхование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 или здоровья.</w:t>
      </w:r>
    </w:p>
    <w:p w:rsidR="00F30D77" w:rsidRDefault="00F30D77" w:rsidP="00F30D77">
      <w:pPr>
        <w:pStyle w:val="a3"/>
        <w:shd w:val="clear" w:color="auto" w:fill="FFFFFF"/>
        <w:spacing w:after="0" w:afterAutospacing="0"/>
        <w:jc w:val="both"/>
        <w:rPr>
          <w:rFonts w:ascii="yandex-sans" w:hAnsi="yandex-sans"/>
          <w:color w:val="000000"/>
          <w:sz w:val="23"/>
          <w:szCs w:val="23"/>
        </w:rPr>
      </w:pPr>
      <w:r>
        <w:rPr>
          <w:color w:val="000000"/>
          <w:sz w:val="28"/>
          <w:szCs w:val="28"/>
        </w:rPr>
        <w:t>Всю необходимую информацию можно получить в Белгосстрахе по круглосуточному телефону (0222) 500-500, или обратившись в его ближайшее представительство.</w:t>
      </w:r>
    </w:p>
    <w:p w:rsidR="00F30D77" w:rsidRDefault="00F30D77" w:rsidP="00F30D77">
      <w:pPr>
        <w:pStyle w:val="a3"/>
        <w:shd w:val="clear" w:color="auto" w:fill="FFFFFF"/>
        <w:spacing w:after="0" w:afterAutospacing="0"/>
        <w:jc w:val="both"/>
        <w:rPr>
          <w:rFonts w:ascii="yandex-sans" w:hAnsi="yandex-sans"/>
          <w:color w:val="000000"/>
          <w:sz w:val="23"/>
          <w:szCs w:val="23"/>
        </w:rPr>
      </w:pPr>
    </w:p>
    <w:p w:rsidR="00F30D77" w:rsidRDefault="00F30D77" w:rsidP="00F30D77">
      <w:pPr>
        <w:pStyle w:val="a3"/>
        <w:shd w:val="clear" w:color="auto" w:fill="FFFFFF"/>
        <w:spacing w:after="0" w:afterAutospacing="0"/>
        <w:ind w:left="5947"/>
        <w:jc w:val="both"/>
        <w:rPr>
          <w:rFonts w:ascii="yandex-sans" w:hAnsi="yandex-sans"/>
          <w:color w:val="000000"/>
          <w:sz w:val="23"/>
          <w:szCs w:val="23"/>
        </w:rPr>
      </w:pPr>
      <w:r>
        <w:rPr>
          <w:i/>
          <w:iCs/>
          <w:color w:val="000000"/>
          <w:sz w:val="28"/>
          <w:szCs w:val="28"/>
        </w:rPr>
        <w:t>Филиал Белгосстраха</w:t>
      </w:r>
    </w:p>
    <w:p w:rsidR="00F30D77" w:rsidRDefault="00F30D77" w:rsidP="00F30D77">
      <w:pPr>
        <w:pStyle w:val="a3"/>
        <w:shd w:val="clear" w:color="auto" w:fill="FFFFFF"/>
        <w:spacing w:after="0" w:afterAutospacing="0"/>
        <w:ind w:left="5947"/>
        <w:jc w:val="both"/>
        <w:rPr>
          <w:rFonts w:ascii="yandex-sans" w:hAnsi="yandex-sans"/>
          <w:color w:val="000000"/>
          <w:sz w:val="23"/>
          <w:szCs w:val="23"/>
        </w:rPr>
      </w:pPr>
      <w:r>
        <w:rPr>
          <w:i/>
          <w:iCs/>
          <w:color w:val="000000"/>
          <w:sz w:val="28"/>
          <w:szCs w:val="28"/>
        </w:rPr>
        <w:t>по Могилевской области</w:t>
      </w:r>
    </w:p>
    <w:p w:rsidR="00F30D77" w:rsidRDefault="00F30D77" w:rsidP="00F30D77">
      <w:pPr>
        <w:pStyle w:val="a3"/>
        <w:shd w:val="clear" w:color="auto" w:fill="FFFFFF"/>
        <w:spacing w:after="0" w:afterAutospacing="0"/>
        <w:ind w:right="43"/>
        <w:jc w:val="both"/>
        <w:rPr>
          <w:rFonts w:ascii="yandex-sans" w:hAnsi="yandex-sans"/>
          <w:color w:val="000000"/>
          <w:sz w:val="23"/>
          <w:szCs w:val="23"/>
        </w:rPr>
      </w:pPr>
    </w:p>
    <w:p w:rsidR="00DC4076" w:rsidRDefault="00DC4076" w:rsidP="00F30D77">
      <w:pPr>
        <w:pStyle w:val="a3"/>
        <w:shd w:val="clear" w:color="auto" w:fill="FFFFFF"/>
        <w:spacing w:after="0" w:afterAutospacing="0"/>
        <w:ind w:right="43"/>
        <w:jc w:val="both"/>
        <w:rPr>
          <w:rFonts w:ascii="yandex-sans" w:hAnsi="yandex-sans"/>
          <w:color w:val="000000"/>
          <w:sz w:val="23"/>
          <w:szCs w:val="23"/>
        </w:rPr>
      </w:pPr>
    </w:p>
    <w:p w:rsidR="00DC4076" w:rsidRDefault="00DC4076" w:rsidP="00F30D77">
      <w:pPr>
        <w:pStyle w:val="a3"/>
        <w:shd w:val="clear" w:color="auto" w:fill="FFFFFF"/>
        <w:spacing w:after="0" w:afterAutospacing="0"/>
        <w:ind w:right="43"/>
        <w:jc w:val="both"/>
        <w:rPr>
          <w:rFonts w:ascii="yandex-sans" w:hAnsi="yandex-sans"/>
          <w:color w:val="000000"/>
          <w:sz w:val="23"/>
          <w:szCs w:val="23"/>
        </w:rPr>
      </w:pPr>
    </w:p>
    <w:p w:rsidR="00DC4076" w:rsidRDefault="00DC4076" w:rsidP="00F30D77">
      <w:pPr>
        <w:pStyle w:val="a3"/>
        <w:shd w:val="clear" w:color="auto" w:fill="FFFFFF"/>
        <w:spacing w:after="0" w:afterAutospacing="0"/>
        <w:ind w:right="43"/>
        <w:jc w:val="both"/>
        <w:rPr>
          <w:rFonts w:ascii="yandex-sans" w:hAnsi="yandex-sans"/>
          <w:color w:val="000000"/>
          <w:sz w:val="23"/>
          <w:szCs w:val="23"/>
        </w:rPr>
      </w:pPr>
    </w:p>
    <w:p w:rsidR="00DC4076" w:rsidRDefault="00DC4076" w:rsidP="00F30D77">
      <w:pPr>
        <w:pStyle w:val="a3"/>
        <w:shd w:val="clear" w:color="auto" w:fill="FFFFFF"/>
        <w:spacing w:after="0" w:afterAutospacing="0"/>
        <w:ind w:right="43"/>
        <w:jc w:val="both"/>
        <w:rPr>
          <w:rFonts w:ascii="yandex-sans" w:hAnsi="yandex-sans"/>
          <w:color w:val="000000"/>
          <w:sz w:val="23"/>
          <w:szCs w:val="23"/>
        </w:rPr>
      </w:pPr>
    </w:p>
    <w:p w:rsidR="00DC4076" w:rsidRDefault="00DC4076" w:rsidP="00F30D77">
      <w:pPr>
        <w:pStyle w:val="a3"/>
        <w:shd w:val="clear" w:color="auto" w:fill="FFFFFF"/>
        <w:spacing w:after="0" w:afterAutospacing="0"/>
        <w:ind w:right="43"/>
        <w:jc w:val="both"/>
        <w:rPr>
          <w:rFonts w:ascii="yandex-sans" w:hAnsi="yandex-sans"/>
          <w:color w:val="000000"/>
          <w:sz w:val="23"/>
          <w:szCs w:val="23"/>
        </w:rPr>
      </w:pPr>
    </w:p>
    <w:p w:rsidR="00DC4076" w:rsidRDefault="00DC4076" w:rsidP="00F30D77">
      <w:pPr>
        <w:pStyle w:val="a3"/>
        <w:shd w:val="clear" w:color="auto" w:fill="FFFFFF"/>
        <w:spacing w:after="0" w:afterAutospacing="0"/>
        <w:ind w:right="43"/>
        <w:jc w:val="both"/>
        <w:rPr>
          <w:rFonts w:ascii="yandex-sans" w:hAnsi="yandex-sans"/>
          <w:color w:val="000000"/>
          <w:sz w:val="23"/>
          <w:szCs w:val="23"/>
        </w:rPr>
      </w:pPr>
    </w:p>
    <w:p w:rsidR="00DC4076" w:rsidRDefault="00DC4076" w:rsidP="00F30D77">
      <w:pPr>
        <w:pStyle w:val="a3"/>
        <w:shd w:val="clear" w:color="auto" w:fill="FFFFFF"/>
        <w:spacing w:after="0" w:afterAutospacing="0"/>
        <w:ind w:right="43"/>
        <w:jc w:val="both"/>
        <w:rPr>
          <w:rFonts w:ascii="yandex-sans" w:hAnsi="yandex-sans"/>
          <w:color w:val="000000"/>
          <w:sz w:val="23"/>
          <w:szCs w:val="23"/>
        </w:rPr>
      </w:pPr>
    </w:p>
    <w:p w:rsidR="00DC4076" w:rsidRDefault="00DC4076" w:rsidP="00F30D77">
      <w:pPr>
        <w:pStyle w:val="a3"/>
        <w:shd w:val="clear" w:color="auto" w:fill="FFFFFF"/>
        <w:spacing w:after="0" w:afterAutospacing="0"/>
        <w:ind w:right="43"/>
        <w:jc w:val="both"/>
        <w:rPr>
          <w:rFonts w:ascii="yandex-sans" w:hAnsi="yandex-sans"/>
          <w:color w:val="000000"/>
          <w:sz w:val="23"/>
          <w:szCs w:val="23"/>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DC4076" w:rsidRDefault="00DC4076" w:rsidP="00F30D77">
      <w:pPr>
        <w:pStyle w:val="a3"/>
        <w:shd w:val="clear" w:color="auto" w:fill="FFFFFF"/>
        <w:spacing w:after="0" w:afterAutospacing="0"/>
        <w:ind w:left="14" w:right="43"/>
        <w:jc w:val="both"/>
        <w:rPr>
          <w:b/>
          <w:bCs/>
          <w:color w:val="000000"/>
          <w:sz w:val="26"/>
          <w:szCs w:val="26"/>
        </w:rPr>
      </w:pP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b/>
          <w:bCs/>
          <w:color w:val="000000"/>
          <w:sz w:val="26"/>
          <w:szCs w:val="26"/>
        </w:rPr>
        <w:lastRenderedPageBreak/>
        <w:t>МЕСЯЧНИК «БЕЛАЯ ТРОСТЬ». ЧТО НАДО ЗНАТЬ ЗРЯЧИМ ПРИ ВЗАИМНЫХ КОНТАКТАХ СО СЛЕПЫМИ</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Ежегодно в Республике Беларусь проходит месячник «Белая трость», который призван привлечь внимание широкой общественности, органов государственной власти к необходимости решения социальных проблем инвалидов по зрению, защиты их прав и интересов, повышения качества жизни незрячих и слабовидящих людей.</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Цикл мероприятий, организованных в рамках месячника, предусматривает проведение мероприятий по всей области, направленных на формирование гуманного отношения и уважения к лицам с нарушениями зрения и консолидацию действий государственных и общественных организаций, дает возможность не только более продуктивно решать насущные проблемы инвалидов по зрению, но и изменять представления людей о том, как живет в современном мире незрячий человек и каких успехов он может добиться.</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Среди прошедших мероприятий: часы толерантности, акции, семинары-тренинги, шахматно-шашечные турниры, концертные программы, демонстрация тематических роликов и фильмов с аудиодескрипцией, разъяснительные беседы с работниками различных сфер деятельности по правилам общения с людьми с ограниченными возможностями.</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В нашей стране месячник «Белая трость» проводится с 1987 года. Временные рамки месячника обозначены двумя датами: 15 октября – Международный день белой трости и 13 ноября – Всемирный день слепых.</w:t>
      </w:r>
    </w:p>
    <w:p w:rsidR="00F30D77" w:rsidRDefault="00F30D77" w:rsidP="00AE6314">
      <w:pPr>
        <w:pStyle w:val="a3"/>
        <w:shd w:val="clear" w:color="auto" w:fill="FFFFFF"/>
        <w:spacing w:after="0" w:afterAutospacing="0"/>
        <w:ind w:right="43"/>
        <w:jc w:val="both"/>
        <w:rPr>
          <w:rFonts w:ascii="yandex-sans" w:hAnsi="yandex-sans"/>
          <w:color w:val="000000"/>
          <w:sz w:val="23"/>
          <w:szCs w:val="23"/>
        </w:rPr>
      </w:pPr>
      <w:r>
        <w:rPr>
          <w:b/>
          <w:bCs/>
          <w:color w:val="000000"/>
          <w:sz w:val="28"/>
          <w:szCs w:val="28"/>
        </w:rPr>
        <w:t>Этика общения с незрячими людьми</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Ориентирование слепого в большом и малом пространстве должно быть четким и ясным. Ориентировать слепого необходимо только относительно его самого.</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Когда незрячему необходимо сесть, не усаживайте его, а дайте возможность легонько дотронуться до спинки стула. Этого будет достаточно. Неправильно говорить слепому: «Стул находится поблизости от Вас», «Там, на столе, стоит стакан» и т.п. Следует говорить: «Стул стоит перед Вами в двух шагах» или «Стул рядом с Вами, справа» и т.д.</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Особое внимание надо обращать на наличие бьющихся предметов. Необходимо вовремя предупреждать слепого об опасности (низкие двери, узкий проход), следить за тем, чтобы, поднимая какой-либо предмет с пола, он не ударился о край стола или спинку стула.</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Не оставляйте в проходах вещи, которые могут помешать ориентировке и передвижению слепых.</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lastRenderedPageBreak/>
        <w:t>В местах передвижения слепых не оставляйте двери полуоткрытыми.</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При спуске или подъеме по ступенькам ведите своего незрячего товарища перпендикулярно к ним.</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Передвигаясь со слепым, не делайте рывков, резких движений, поворотов, идите плавно. Слепой, держа Вас под руку, касаясь тыльной стороной ладони Вашего корпуса, ощущает Ваши движения, подъемы, спуски, повороты.</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При передвижении со слепым не закладывайте руки назад.</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Когда читаете письмо или какой-нибудь документ незрячему, не стоит для убедительности давать незрячему его потрогать. Не заменяйте чтение пересказом содержания. Это же относится к случаю ознакомления слепого с документом, под которым незрячий должен поставить свою подпись. Помните, что инвалидность не освобождает слепого от ответственности, обусловленной документом.</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При разговоре с незрячим не избирайте посредником его сопровождающего или родственников, а обращайтесь непосредственно к нему.</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Своему подопечному не давайте понять и почувствовать, что он зависит от Вас, ведите себя с ним на равных.</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Встретив слепого, не проявляйте излишнего любопытства.</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При разговоре с незрячим не старайтесь говорить громко, разговаривайте как обычно.</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Находясь со слепым, не выставляйте его «напоказ», стремитесь вписаться в общую массу.</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Не спешите высказать незрячему свое соболезнование, сострадание, ведите себя ровно, спокойно, проявляйте необходимую требовательность, но вместе с тем и заботу.</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В разговоре со слепым избегайте выражений «пощупайте», «я отведу Вас», «я Вас свожу». Лучше будет: «я схожу с вами» и т.п.</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Зрячим в присутствии слепого нужно избегать объяснений только с помощью мимики и жестов. Слепой замечает это и чувствует себя исключенным из общения.</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 xml:space="preserve">Зрячий обнаружил, что слепому необходимо взять конкретный предмет, но сделать он этого без посторонней помощи не может, или незрячий попросил </w:t>
      </w:r>
      <w:r>
        <w:rPr>
          <w:color w:val="000000"/>
          <w:sz w:val="28"/>
          <w:szCs w:val="28"/>
        </w:rPr>
        <w:lastRenderedPageBreak/>
        <w:t>его о помощи. Зрячему не следует брать руку слепого за кисть с тыльной стороны запястья, тянуть ее к предмету и рукой слепого брать предмет. Лучше самому подать предмет или навести руку слепого на него. Из этого правила, в зависимости от обстоятельств, могут быть исключения.</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В шумном помещении во время разговора не отходите от слепого, не предупредив его об этом. При сильном шуме он может не заметить, что Вы отошли, и продолжать говорить в пустоте пространства. А затем, обнаружив, что Вас нет, почувствует себя неловко.</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Деликатно помогите незрячему советом, если это необходимо, по улучшению его осанки, внешнего вида, протезированию глаз, подбору очков и т.п. Если обнаружите, какой либо дефект или погрешность в одежде незрячего, не стесняйтесь, обратите на это его внимание.</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При посадке в автомашину наведите его правую руку на ручку дверцы. Если дверь открыта – на верхний ее край.</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Если Вы заметили, что незрячий сбился с маршрута, не управляйте его движением на расстоянии, а подойдите и помогите выбраться на нужный ему путь.</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Помните, что Ваше отношение к слепому будет оптимальным в том случае, если он в наименьшей степени будет испытывать чувство зависимости от Вас.</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Если слепой обратился к Вам за помощью по вопросу, носящему интимный характер (посещение врача, сберкассы, нотариуса, чтение письма), Вы обязаны хранить это в тайне.</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При встрече со слепым, если допускаете, что может не узнать Вас, поприветствовав его, назовите себя. Не предлагайте: «А ну-ка, узнайте меня!»</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Когда слепой посещает кино, театр с сопровождающим, последний обычно поясняет происходящее на сцене, на экране, чем вызывает недовольство рядом сидящих. В связи с этим необходимо заранее попросить кассира или администратора продать билеты на места, где они будут меньше мешать окружающим.</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Делитесь с незрячим увиденным, не отказывайте ему в общении.</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В коллективе не изолируйтесь от слепых. Не забывайте, что настроение и работоспособность незрячих во многом зависят от вашей работы и отношения к ним.</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lastRenderedPageBreak/>
        <w:t>Имейте ввиду, что для инвалидов по зрению важен строго установленный порядок на рабочем месте, на территории.</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Не проявляйте сомнений, неуверенности в способности слепых трудиться, но вместе с тем и беспечности при организации труда инвалидов по зрению. Помните, что создание условий при трудоустройстве незрячих – главнейший фактор в решении этой задачи.</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Не оставляйте своего незрячего товарища одного на проезжей части улицы, на середине тротуара, на открытом крыльце или в дверях. Проведите его в безопасное место.</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В магазинной сутолоке слепому очень трудно сделать нужную покупку. При оказании помощи незрячему постарайтесь создать такие условия, чтобы он мог свободно, не спеша выбрать необходимую вещь (пальто, костюм и др.), потрогать ее, примерить. Обратитесь за советом к продавцу.</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Если Вы заметили, что незрячий проявил интерес к внешности того или иного человека, старайтесь обрисовать ее тактично по отношению к тому, человеку, к которому проявлен интерес.</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Если даете незрячему общее представление о городе, населенном пункте, назовите важнейшие объекты, ориентиры (на юге, западе, в центре и т.д.), затем – более мелкие, идите от общего к частному и наоборот. То же при ознакомлении с маршрутом.</w:t>
      </w:r>
    </w:p>
    <w:p w:rsidR="00F30D77" w:rsidRDefault="00F30D77" w:rsidP="00F30D77">
      <w:pPr>
        <w:pStyle w:val="a3"/>
        <w:shd w:val="clear" w:color="auto" w:fill="FFFFFF"/>
        <w:spacing w:after="0" w:afterAutospacing="0"/>
        <w:ind w:left="14" w:right="43"/>
        <w:jc w:val="both"/>
        <w:rPr>
          <w:rFonts w:ascii="yandex-sans" w:hAnsi="yandex-sans"/>
          <w:color w:val="000000"/>
          <w:sz w:val="23"/>
          <w:szCs w:val="23"/>
        </w:rPr>
      </w:pPr>
      <w:r>
        <w:rPr>
          <w:color w:val="000000"/>
          <w:sz w:val="28"/>
          <w:szCs w:val="28"/>
        </w:rPr>
        <w:t>Если знакомите незрячего с каким-либо предметом, не водите с силой его руку по поверхности, а слегка направьте руку на предмет, создайте такие условия, чтобы незрячий мог свободно потрогать его руками.</w:t>
      </w:r>
    </w:p>
    <w:p w:rsidR="00F30D77" w:rsidRDefault="00F30D77" w:rsidP="00F30D77">
      <w:pPr>
        <w:pStyle w:val="a3"/>
        <w:shd w:val="clear" w:color="auto" w:fill="FFFFFF"/>
        <w:spacing w:after="0" w:afterAutospacing="0"/>
        <w:ind w:right="43"/>
        <w:jc w:val="both"/>
        <w:rPr>
          <w:rFonts w:ascii="yandex-sans" w:hAnsi="yandex-sans"/>
          <w:color w:val="000000"/>
          <w:sz w:val="23"/>
          <w:szCs w:val="23"/>
        </w:rPr>
      </w:pPr>
      <w:r>
        <w:rPr>
          <w:i/>
          <w:iCs/>
          <w:color w:val="000000"/>
          <w:sz w:val="28"/>
          <w:szCs w:val="28"/>
        </w:rPr>
        <w:t>Могилевская областная организация ОО «Белорус</w:t>
      </w:r>
      <w:r>
        <w:rPr>
          <w:i/>
          <w:iCs/>
          <w:color w:val="000000"/>
          <w:sz w:val="28"/>
          <w:szCs w:val="28"/>
          <w:shd w:val="clear" w:color="auto" w:fill="FFFFFF"/>
        </w:rPr>
        <w:t>ское товарищество инвалидов по зрению»</w:t>
      </w:r>
    </w:p>
    <w:p w:rsidR="003F597F" w:rsidRPr="00F30D77" w:rsidRDefault="003F597F">
      <w:pPr>
        <w:rPr>
          <w:rFonts w:ascii="Times New Roman" w:hAnsi="Times New Roman" w:cs="Times New Roman"/>
          <w:sz w:val="28"/>
          <w:szCs w:val="28"/>
        </w:rPr>
      </w:pPr>
    </w:p>
    <w:sectPr w:rsidR="003F597F" w:rsidRPr="00F30D77" w:rsidSect="003F5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17B"/>
    <w:multiLevelType w:val="multilevel"/>
    <w:tmpl w:val="0A6A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335D8"/>
    <w:multiLevelType w:val="multilevel"/>
    <w:tmpl w:val="AF8E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D422E"/>
    <w:multiLevelType w:val="multilevel"/>
    <w:tmpl w:val="28D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24A10"/>
    <w:multiLevelType w:val="multilevel"/>
    <w:tmpl w:val="3CC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F492E"/>
    <w:multiLevelType w:val="multilevel"/>
    <w:tmpl w:val="817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AE7025"/>
    <w:multiLevelType w:val="multilevel"/>
    <w:tmpl w:val="3C1E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E31C9"/>
    <w:multiLevelType w:val="multilevel"/>
    <w:tmpl w:val="726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11414C"/>
    <w:multiLevelType w:val="multilevel"/>
    <w:tmpl w:val="3E8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365BB4"/>
    <w:multiLevelType w:val="multilevel"/>
    <w:tmpl w:val="A30A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C65F0"/>
    <w:multiLevelType w:val="multilevel"/>
    <w:tmpl w:val="C3C6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2B5CC5"/>
    <w:multiLevelType w:val="multilevel"/>
    <w:tmpl w:val="80A4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627EE3"/>
    <w:multiLevelType w:val="multilevel"/>
    <w:tmpl w:val="1B74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0A299E"/>
    <w:multiLevelType w:val="multilevel"/>
    <w:tmpl w:val="A97C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8"/>
  </w:num>
  <w:num w:numId="4">
    <w:abstractNumId w:val="5"/>
  </w:num>
  <w:num w:numId="5">
    <w:abstractNumId w:val="2"/>
  </w:num>
  <w:num w:numId="6">
    <w:abstractNumId w:val="12"/>
  </w:num>
  <w:num w:numId="7">
    <w:abstractNumId w:val="11"/>
  </w:num>
  <w:num w:numId="8">
    <w:abstractNumId w:val="3"/>
  </w:num>
  <w:num w:numId="9">
    <w:abstractNumId w:val="0"/>
  </w:num>
  <w:num w:numId="10">
    <w:abstractNumId w:val="4"/>
  </w:num>
  <w:num w:numId="11">
    <w:abstractNumId w:val="1"/>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0D77"/>
    <w:rsid w:val="000D5654"/>
    <w:rsid w:val="00236342"/>
    <w:rsid w:val="003F597F"/>
    <w:rsid w:val="0075391D"/>
    <w:rsid w:val="009C244F"/>
    <w:rsid w:val="00A82A5E"/>
    <w:rsid w:val="00AE6314"/>
    <w:rsid w:val="00DC4076"/>
    <w:rsid w:val="00ED607E"/>
    <w:rsid w:val="00EE26F2"/>
    <w:rsid w:val="00F30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D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51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7584</Words>
  <Characters>43232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9</cp:revision>
  <cp:lastPrinted>2017-11-15T14:11:00Z</cp:lastPrinted>
  <dcterms:created xsi:type="dcterms:W3CDTF">2017-11-14T09:33:00Z</dcterms:created>
  <dcterms:modified xsi:type="dcterms:W3CDTF">2017-11-16T13:59:00Z</dcterms:modified>
</cp:coreProperties>
</file>